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2F" w:rsidRDefault="004D2AF2" w:rsidP="004D2AF2">
      <w:pPr>
        <w:spacing w:after="0" w:line="240" w:lineRule="auto"/>
        <w:rPr>
          <w:b/>
          <w:sz w:val="24"/>
        </w:rPr>
      </w:pPr>
      <w:r w:rsidRPr="004D2AF2">
        <w:rPr>
          <w:b/>
          <w:sz w:val="24"/>
        </w:rPr>
        <w:t>Data Security: GDPR</w:t>
      </w:r>
    </w:p>
    <w:p w:rsidR="004D2AF2" w:rsidRDefault="004D2AF2" w:rsidP="004D2AF2">
      <w:pPr>
        <w:spacing w:after="0" w:line="240" w:lineRule="auto"/>
        <w:rPr>
          <w:b/>
          <w:sz w:val="24"/>
        </w:rPr>
      </w:pPr>
    </w:p>
    <w:p w:rsidR="00454838" w:rsidRDefault="00454838" w:rsidP="004D2AF2">
      <w:pPr>
        <w:spacing w:after="0" w:line="240" w:lineRule="auto"/>
        <w:rPr>
          <w:b/>
          <w:sz w:val="24"/>
        </w:rPr>
      </w:pPr>
      <w:r>
        <w:rPr>
          <w:b/>
          <w:sz w:val="24"/>
        </w:rPr>
        <w:t>What is GDPR?</w:t>
      </w:r>
    </w:p>
    <w:p w:rsidR="00454838" w:rsidRPr="00454838" w:rsidRDefault="00454838" w:rsidP="00454838">
      <w:pPr>
        <w:shd w:val="clear" w:color="auto" w:fill="FFFFFF"/>
        <w:spacing w:after="0" w:line="240" w:lineRule="auto"/>
        <w:textAlignment w:val="baseline"/>
        <w:rPr>
          <w:rFonts w:eastAsia="Times New Roman" w:cs="Times New Roman"/>
          <w:sz w:val="24"/>
          <w:szCs w:val="24"/>
        </w:rPr>
      </w:pPr>
      <w:r w:rsidRPr="00454838">
        <w:rPr>
          <w:rFonts w:eastAsia="Times New Roman" w:cs="Times New Roman"/>
          <w:sz w:val="24"/>
          <w:szCs w:val="24"/>
        </w:rPr>
        <w:t>The General Data Protection Regulation (GDPR) is a new regulation affecting the European Economic Area (EEA), which includes all European Union (EU) countries and non-EU countries Iceland, Liechtenstein and Norway.</w:t>
      </w:r>
      <w:r w:rsidRPr="00454838">
        <w:rPr>
          <w:rFonts w:eastAsia="Times New Roman" w:cs="Times New Roman"/>
          <w:sz w:val="24"/>
          <w:szCs w:val="24"/>
          <w:bdr w:val="none" w:sz="0" w:space="0" w:color="auto" w:frame="1"/>
        </w:rPr>
        <w:t>  </w:t>
      </w:r>
      <w:r w:rsidRPr="00454838">
        <w:rPr>
          <w:rFonts w:eastAsia="Times New Roman" w:cs="Times New Roman"/>
          <w:sz w:val="24"/>
          <w:szCs w:val="24"/>
        </w:rPr>
        <w:t>Effective May 25, 2018, the GDPR is designed to harmonize data privacy laws across Europe and</w:t>
      </w:r>
      <w:r w:rsidRPr="00454838">
        <w:rPr>
          <w:rFonts w:eastAsia="Times New Roman" w:cs="Times New Roman"/>
          <w:color w:val="404040"/>
          <w:sz w:val="24"/>
          <w:szCs w:val="24"/>
          <w:bdr w:val="none" w:sz="0" w:space="0" w:color="auto" w:frame="1"/>
        </w:rPr>
        <w:t> imposes stringent data protection requirements on entities, including those based outside of the EU, that process “personal data” of</w:t>
      </w:r>
      <w:r w:rsidRPr="00454838">
        <w:rPr>
          <w:rFonts w:eastAsia="Times New Roman" w:cs="Times New Roman"/>
          <w:sz w:val="24"/>
          <w:szCs w:val="24"/>
        </w:rPr>
        <w:t> </w:t>
      </w:r>
      <w:r w:rsidRPr="00454838">
        <w:rPr>
          <w:rFonts w:eastAsia="Times New Roman" w:cs="Times New Roman"/>
          <w:sz w:val="24"/>
          <w:szCs w:val="24"/>
          <w:bdr w:val="none" w:sz="0" w:space="0" w:color="auto" w:frame="1"/>
        </w:rPr>
        <w:t>individuals</w:t>
      </w:r>
      <w:r w:rsidRPr="00454838">
        <w:rPr>
          <w:rFonts w:eastAsia="Times New Roman" w:cs="Times New Roman"/>
          <w:sz w:val="24"/>
          <w:szCs w:val="24"/>
        </w:rPr>
        <w:t> in the EEA.</w:t>
      </w:r>
      <w:r w:rsidRPr="00454838">
        <w:rPr>
          <w:rFonts w:eastAsia="Times New Roman" w:cs="Times New Roman"/>
          <w:sz w:val="24"/>
          <w:szCs w:val="24"/>
          <w:bdr w:val="none" w:sz="0" w:space="0" w:color="auto" w:frame="1"/>
        </w:rPr>
        <w:t>  </w:t>
      </w:r>
      <w:r w:rsidRPr="00454838">
        <w:rPr>
          <w:rFonts w:eastAsia="Times New Roman" w:cs="Times New Roman"/>
          <w:sz w:val="24"/>
          <w:szCs w:val="24"/>
        </w:rPr>
        <w:t>It doesn’t apply to the processing of personal data of deceased persons or of legal entities.</w:t>
      </w:r>
    </w:p>
    <w:p w:rsidR="00454838" w:rsidRPr="00454838" w:rsidRDefault="00454838" w:rsidP="00454838">
      <w:pPr>
        <w:shd w:val="clear" w:color="auto" w:fill="FFFFFF"/>
        <w:spacing w:after="0" w:line="240" w:lineRule="auto"/>
        <w:textAlignment w:val="baseline"/>
        <w:rPr>
          <w:rFonts w:eastAsia="Times New Roman" w:cs="Times New Roman"/>
          <w:sz w:val="24"/>
          <w:szCs w:val="24"/>
        </w:rPr>
      </w:pPr>
      <w:r w:rsidRPr="00454838">
        <w:rPr>
          <w:rFonts w:eastAsia="Times New Roman" w:cs="Times New Roman"/>
          <w:sz w:val="24"/>
          <w:szCs w:val="24"/>
        </w:rPr>
        <w:t> </w:t>
      </w:r>
    </w:p>
    <w:p w:rsidR="00454838" w:rsidRPr="00454838" w:rsidRDefault="00454838" w:rsidP="00454838">
      <w:pPr>
        <w:numPr>
          <w:ilvl w:val="0"/>
          <w:numId w:val="1"/>
        </w:numPr>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000000"/>
          <w:sz w:val="24"/>
          <w:szCs w:val="24"/>
          <w:bdr w:val="none" w:sz="0" w:space="0" w:color="auto" w:frame="1"/>
        </w:rPr>
        <w:t>GDPR defines “personal data’’ broadly to include:</w:t>
      </w:r>
    </w:p>
    <w:p w:rsidR="00454838" w:rsidRPr="00454838" w:rsidRDefault="00454838" w:rsidP="00454838">
      <w:pPr>
        <w:numPr>
          <w:ilvl w:val="1"/>
          <w:numId w:val="1"/>
        </w:numPr>
        <w:spacing w:after="0" w:line="360" w:lineRule="atLeast"/>
        <w:ind w:left="540"/>
        <w:textAlignment w:val="baseline"/>
        <w:rPr>
          <w:rFonts w:eastAsia="Times New Roman" w:cs="Times New Roman"/>
          <w:color w:val="333333"/>
          <w:sz w:val="24"/>
          <w:szCs w:val="24"/>
        </w:rPr>
      </w:pPr>
      <w:r w:rsidRPr="00454838">
        <w:rPr>
          <w:rFonts w:eastAsia="Times New Roman" w:cs="Times New Roman"/>
          <w:color w:val="333333"/>
          <w:sz w:val="24"/>
          <w:szCs w:val="24"/>
        </w:rPr>
        <w:t>“</w:t>
      </w:r>
      <w:r w:rsidRPr="00454838">
        <w:rPr>
          <w:rFonts w:eastAsia="Times New Roman" w:cs="Times New Roman"/>
          <w:b/>
          <w:bCs/>
          <w:color w:val="333333"/>
          <w:sz w:val="24"/>
          <w:szCs w:val="24"/>
          <w:bdr w:val="none" w:sz="0" w:space="0" w:color="auto" w:frame="1"/>
        </w:rPr>
        <w:t>[A]</w:t>
      </w:r>
      <w:proofErr w:type="spellStart"/>
      <w:r w:rsidRPr="00454838">
        <w:rPr>
          <w:rFonts w:eastAsia="Times New Roman" w:cs="Times New Roman"/>
          <w:b/>
          <w:bCs/>
          <w:color w:val="333333"/>
          <w:sz w:val="24"/>
          <w:szCs w:val="24"/>
          <w:bdr w:val="none" w:sz="0" w:space="0" w:color="auto" w:frame="1"/>
        </w:rPr>
        <w:t>ny</w:t>
      </w:r>
      <w:proofErr w:type="spellEnd"/>
      <w:r w:rsidRPr="00454838">
        <w:rPr>
          <w:rFonts w:eastAsia="Times New Roman" w:cs="Times New Roman"/>
          <w:b/>
          <w:bCs/>
          <w:color w:val="333333"/>
          <w:sz w:val="24"/>
          <w:szCs w:val="24"/>
          <w:bdr w:val="none" w:sz="0" w:space="0" w:color="auto" w:frame="1"/>
        </w:rPr>
        <w:t xml:space="preserve"> information relating to an identified or identifiable natural person </w:t>
      </w:r>
      <w:r w:rsidRPr="00454838">
        <w:rPr>
          <w:rFonts w:eastAsia="Times New Roman" w:cs="Times New Roman"/>
          <w:color w:val="333333"/>
          <w:sz w:val="24"/>
          <w:szCs w:val="24"/>
        </w:rPr>
        <w:t>(“data subject”).”</w:t>
      </w:r>
    </w:p>
    <w:p w:rsidR="00454838" w:rsidRPr="00454838" w:rsidRDefault="00454838" w:rsidP="00454838">
      <w:pPr>
        <w:numPr>
          <w:ilvl w:val="0"/>
          <w:numId w:val="1"/>
        </w:numPr>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“An identifiable person is one who can be identified, </w:t>
      </w:r>
      <w:r w:rsidRPr="00454838">
        <w:rPr>
          <w:rFonts w:eastAsia="Times New Roman" w:cs="Times New Roman"/>
          <w:b/>
          <w:bCs/>
          <w:color w:val="333333"/>
          <w:sz w:val="24"/>
          <w:szCs w:val="24"/>
          <w:bdr w:val="none" w:sz="0" w:space="0" w:color="auto" w:frame="1"/>
        </w:rPr>
        <w:t>directly or indirectly</w:t>
      </w:r>
      <w:r w:rsidRPr="00454838">
        <w:rPr>
          <w:rFonts w:eastAsia="Times New Roman" w:cs="Times New Roman"/>
          <w:color w:val="333333"/>
          <w:sz w:val="24"/>
          <w:szCs w:val="24"/>
        </w:rPr>
        <w:t>, in particular by reference to an identifier such as a name, an identification number, location data, online identifier, or to one or more factors specific to the physical, physiological, </w:t>
      </w:r>
      <w:r w:rsidRPr="00454838">
        <w:rPr>
          <w:rFonts w:eastAsia="Times New Roman" w:cs="Times New Roman"/>
          <w:b/>
          <w:bCs/>
          <w:color w:val="333333"/>
          <w:sz w:val="24"/>
          <w:szCs w:val="24"/>
          <w:bdr w:val="none" w:sz="0" w:space="0" w:color="auto" w:frame="1"/>
        </w:rPr>
        <w:t>genetic</w:t>
      </w:r>
      <w:r w:rsidRPr="00454838">
        <w:rPr>
          <w:rFonts w:eastAsia="Times New Roman" w:cs="Times New Roman"/>
          <w:color w:val="333333"/>
          <w:sz w:val="24"/>
          <w:szCs w:val="24"/>
        </w:rPr>
        <w:t xml:space="preserve">, </w:t>
      </w:r>
      <w:proofErr w:type="spellStart"/>
      <w:proofErr w:type="gramStart"/>
      <w:r w:rsidRPr="00454838">
        <w:rPr>
          <w:rFonts w:eastAsia="Times New Roman" w:cs="Times New Roman"/>
          <w:color w:val="333333"/>
          <w:sz w:val="24"/>
          <w:szCs w:val="24"/>
        </w:rPr>
        <w:t>mental,economic</w:t>
      </w:r>
      <w:proofErr w:type="spellEnd"/>
      <w:proofErr w:type="gramEnd"/>
      <w:r w:rsidRPr="00454838">
        <w:rPr>
          <w:rFonts w:eastAsia="Times New Roman" w:cs="Times New Roman"/>
          <w:color w:val="333333"/>
          <w:sz w:val="24"/>
          <w:szCs w:val="24"/>
        </w:rPr>
        <w:t>, cultural, or </w:t>
      </w:r>
      <w:r w:rsidRPr="00454838">
        <w:rPr>
          <w:rFonts w:eastAsia="Times New Roman" w:cs="Times New Roman"/>
          <w:b/>
          <w:bCs/>
          <w:color w:val="333333"/>
          <w:sz w:val="24"/>
          <w:szCs w:val="24"/>
          <w:bdr w:val="none" w:sz="0" w:space="0" w:color="auto" w:frame="1"/>
        </w:rPr>
        <w:t>social identity </w:t>
      </w:r>
      <w:r w:rsidRPr="00454838">
        <w:rPr>
          <w:rFonts w:eastAsia="Times New Roman" w:cs="Times New Roman"/>
          <w:color w:val="333333"/>
          <w:sz w:val="24"/>
          <w:szCs w:val="24"/>
        </w:rPr>
        <w:t>of that person.’’</w:t>
      </w:r>
    </w:p>
    <w:p w:rsidR="004D2AF2" w:rsidRDefault="004D2AF2" w:rsidP="004D2AF2">
      <w:pPr>
        <w:spacing w:after="0" w:line="240" w:lineRule="auto"/>
        <w:rPr>
          <w:b/>
          <w:sz w:val="24"/>
          <w:szCs w:val="24"/>
        </w:rPr>
      </w:pPr>
    </w:p>
    <w:p w:rsidR="00454838" w:rsidRDefault="00454838" w:rsidP="004D2AF2">
      <w:pPr>
        <w:spacing w:after="0" w:line="240" w:lineRule="auto"/>
        <w:rPr>
          <w:b/>
          <w:sz w:val="24"/>
          <w:szCs w:val="24"/>
        </w:rPr>
      </w:pPr>
      <w:r w:rsidRPr="00454838">
        <w:rPr>
          <w:b/>
          <w:sz w:val="24"/>
          <w:szCs w:val="24"/>
        </w:rPr>
        <w:t>What does GDPR Require?</w:t>
      </w:r>
    </w:p>
    <w:p w:rsidR="00454838" w:rsidRPr="00454838" w:rsidRDefault="00454838" w:rsidP="00454838">
      <w:pPr>
        <w:shd w:val="clear" w:color="auto" w:fill="FFFFFF"/>
        <w:spacing w:after="240" w:line="240" w:lineRule="auto"/>
        <w:textAlignment w:val="baseline"/>
        <w:rPr>
          <w:rFonts w:eastAsia="Times New Roman" w:cs="Times New Roman"/>
          <w:sz w:val="24"/>
          <w:szCs w:val="24"/>
        </w:rPr>
      </w:pPr>
      <w:r w:rsidRPr="00454838">
        <w:rPr>
          <w:rFonts w:eastAsia="Times New Roman" w:cs="Times New Roman"/>
          <w:sz w:val="24"/>
          <w:szCs w:val="24"/>
        </w:rPr>
        <w:t>GDPR grants a number of rights to people whose personal data is collected, stored, or “processed” by people or organizations, including:</w:t>
      </w:r>
    </w:p>
    <w:p w:rsidR="00454838" w:rsidRPr="00454838" w:rsidRDefault="00454838" w:rsidP="00454838">
      <w:pPr>
        <w:numPr>
          <w:ilvl w:val="0"/>
          <w:numId w:val="2"/>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Right to be informed</w:t>
      </w:r>
    </w:p>
    <w:p w:rsidR="00454838" w:rsidRPr="00454838" w:rsidRDefault="00454838" w:rsidP="00454838">
      <w:pPr>
        <w:numPr>
          <w:ilvl w:val="0"/>
          <w:numId w:val="2"/>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Right of access|</w:t>
      </w:r>
    </w:p>
    <w:p w:rsidR="00454838" w:rsidRPr="00454838" w:rsidRDefault="00454838" w:rsidP="00454838">
      <w:pPr>
        <w:numPr>
          <w:ilvl w:val="0"/>
          <w:numId w:val="2"/>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Right to rectification</w:t>
      </w:r>
    </w:p>
    <w:p w:rsidR="00454838" w:rsidRPr="00454838" w:rsidRDefault="00454838" w:rsidP="00454838">
      <w:pPr>
        <w:numPr>
          <w:ilvl w:val="0"/>
          <w:numId w:val="2"/>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Right to erasure</w:t>
      </w:r>
    </w:p>
    <w:p w:rsidR="00454838" w:rsidRPr="00454838" w:rsidRDefault="00454838" w:rsidP="00454838">
      <w:pPr>
        <w:numPr>
          <w:ilvl w:val="0"/>
          <w:numId w:val="2"/>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Right to restriction of processing</w:t>
      </w:r>
    </w:p>
    <w:p w:rsidR="00454838" w:rsidRPr="00454838" w:rsidRDefault="00454838" w:rsidP="00454838">
      <w:pPr>
        <w:numPr>
          <w:ilvl w:val="0"/>
          <w:numId w:val="2"/>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Right to data portability</w:t>
      </w:r>
    </w:p>
    <w:p w:rsidR="00454838" w:rsidRPr="00454838" w:rsidRDefault="00454838" w:rsidP="00454838">
      <w:pPr>
        <w:numPr>
          <w:ilvl w:val="0"/>
          <w:numId w:val="2"/>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Right to object</w:t>
      </w:r>
    </w:p>
    <w:p w:rsidR="00454838" w:rsidRPr="00454838" w:rsidRDefault="00454838" w:rsidP="00454838">
      <w:pPr>
        <w:numPr>
          <w:ilvl w:val="0"/>
          <w:numId w:val="2"/>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Rights regarding automated decision making</w:t>
      </w:r>
    </w:p>
    <w:p w:rsidR="00454838" w:rsidRPr="00454838" w:rsidRDefault="00454838" w:rsidP="00454838">
      <w:pPr>
        <w:shd w:val="clear" w:color="auto" w:fill="FFFFFF"/>
        <w:spacing w:after="0" w:line="240" w:lineRule="auto"/>
        <w:textAlignment w:val="baseline"/>
        <w:rPr>
          <w:rFonts w:eastAsia="Times New Roman" w:cs="Times New Roman"/>
          <w:sz w:val="24"/>
          <w:szCs w:val="24"/>
        </w:rPr>
      </w:pPr>
      <w:r w:rsidRPr="00454838">
        <w:rPr>
          <w:rFonts w:eastAsia="Times New Roman" w:cs="Times New Roman"/>
          <w:sz w:val="24"/>
          <w:szCs w:val="24"/>
        </w:rPr>
        <w:t> </w:t>
      </w:r>
    </w:p>
    <w:p w:rsidR="00454838" w:rsidRPr="00454838" w:rsidRDefault="00454838" w:rsidP="00454838">
      <w:pPr>
        <w:numPr>
          <w:ilvl w:val="0"/>
          <w:numId w:val="3"/>
        </w:numPr>
        <w:shd w:val="clear" w:color="auto" w:fill="FFFFFF"/>
        <w:spacing w:after="0" w:line="360" w:lineRule="atLeast"/>
        <w:ind w:left="600"/>
        <w:textAlignment w:val="baseline"/>
        <w:rPr>
          <w:rFonts w:eastAsia="Times New Roman" w:cs="Times New Roman"/>
          <w:color w:val="333333"/>
          <w:sz w:val="24"/>
          <w:szCs w:val="24"/>
        </w:rPr>
      </w:pPr>
      <w:r w:rsidRPr="00454838">
        <w:rPr>
          <w:rFonts w:eastAsia="Times New Roman" w:cs="Times New Roman"/>
          <w:color w:val="333333"/>
          <w:sz w:val="24"/>
          <w:szCs w:val="24"/>
        </w:rPr>
        <w:t>Personal data is any information that relates to an identified or identifiable living individual.  </w:t>
      </w:r>
      <w:r w:rsidRPr="00454838">
        <w:rPr>
          <w:rFonts w:eastAsia="Times New Roman" w:cs="Times New Roman"/>
          <w:b/>
          <w:bCs/>
          <w:color w:val="333333"/>
          <w:sz w:val="24"/>
          <w:szCs w:val="24"/>
          <w:bdr w:val="none" w:sz="0" w:space="0" w:color="auto" w:frame="1"/>
        </w:rPr>
        <w:t>NOTE: data that has been “de-identified” under HIPAA may still qualify as “personal data” and be protected under the GDPR</w:t>
      </w:r>
      <w:r w:rsidRPr="00454838">
        <w:rPr>
          <w:rFonts w:eastAsia="Times New Roman" w:cs="Times New Roman"/>
          <w:color w:val="333333"/>
          <w:sz w:val="24"/>
          <w:szCs w:val="24"/>
        </w:rPr>
        <w:t>.</w:t>
      </w:r>
    </w:p>
    <w:p w:rsidR="00454838" w:rsidRPr="00454838" w:rsidRDefault="00454838" w:rsidP="00454838">
      <w:pPr>
        <w:numPr>
          <w:ilvl w:val="0"/>
          <w:numId w:val="3"/>
        </w:numPr>
        <w:shd w:val="clear" w:color="auto" w:fill="FFFFFF"/>
        <w:spacing w:after="0" w:line="360" w:lineRule="atLeast"/>
        <w:ind w:left="600"/>
        <w:textAlignment w:val="baseline"/>
        <w:rPr>
          <w:rFonts w:eastAsia="Times New Roman" w:cs="Times New Roman"/>
          <w:color w:val="333333"/>
          <w:sz w:val="24"/>
          <w:szCs w:val="24"/>
        </w:rPr>
      </w:pPr>
      <w:r w:rsidRPr="00454838">
        <w:rPr>
          <w:rFonts w:eastAsia="Times New Roman" w:cs="Times New Roman"/>
          <w:color w:val="333333"/>
          <w:sz w:val="24"/>
          <w:szCs w:val="24"/>
        </w:rPr>
        <w:t>There are additional requirements for use of “Sensitive Personal Data” which is data that includes information related to: an individual’s racial or ethnic origin; political opinions; religious or philosophical beliefs; trade union membership; genetic data; biometric information; health data; or sexual life or orientation.</w:t>
      </w:r>
    </w:p>
    <w:p w:rsidR="00454838" w:rsidRPr="00454838" w:rsidRDefault="00454838" w:rsidP="00454838">
      <w:pPr>
        <w:numPr>
          <w:ilvl w:val="0"/>
          <w:numId w:val="3"/>
        </w:numPr>
        <w:shd w:val="clear" w:color="auto" w:fill="FFFFFF"/>
        <w:spacing w:after="0" w:line="360" w:lineRule="atLeast"/>
        <w:ind w:left="600"/>
        <w:textAlignment w:val="baseline"/>
        <w:rPr>
          <w:rFonts w:eastAsia="Times New Roman" w:cs="Times New Roman"/>
          <w:color w:val="333333"/>
          <w:sz w:val="24"/>
          <w:szCs w:val="24"/>
        </w:rPr>
      </w:pPr>
      <w:r w:rsidRPr="00454838">
        <w:rPr>
          <w:rFonts w:eastAsia="Times New Roman" w:cs="Times New Roman"/>
          <w:color w:val="333333"/>
          <w:sz w:val="24"/>
          <w:szCs w:val="24"/>
        </w:rPr>
        <w:lastRenderedPageBreak/>
        <w:t>The term “processing” covers a wide range of operations performed on personal data. It includes the collection, recording, organizing, structuring, storage, adaptation or alteration, retrieval, use, disclosure, dissemination or otherwise making available, alignment or combination, restriction, erasure or destruction of personal data.</w:t>
      </w:r>
    </w:p>
    <w:p w:rsidR="00454838" w:rsidRPr="00454838" w:rsidRDefault="00454838" w:rsidP="00454838">
      <w:pPr>
        <w:shd w:val="clear" w:color="auto" w:fill="FFFFFF"/>
        <w:spacing w:after="0" w:line="240" w:lineRule="auto"/>
        <w:textAlignment w:val="baseline"/>
        <w:rPr>
          <w:rFonts w:eastAsia="Times New Roman" w:cs="Times New Roman"/>
          <w:sz w:val="24"/>
          <w:szCs w:val="24"/>
        </w:rPr>
      </w:pPr>
      <w:r w:rsidRPr="00454838">
        <w:rPr>
          <w:rFonts w:eastAsia="Times New Roman" w:cs="Times New Roman"/>
          <w:sz w:val="24"/>
          <w:szCs w:val="24"/>
        </w:rPr>
        <w:t xml:space="preserve"> In order to ensure those rights are upheld, users of personal data that is protected by the </w:t>
      </w:r>
      <w:proofErr w:type="spellStart"/>
      <w:r w:rsidRPr="00454838">
        <w:rPr>
          <w:rFonts w:eastAsia="Times New Roman" w:cs="Times New Roman"/>
          <w:sz w:val="24"/>
          <w:szCs w:val="24"/>
        </w:rPr>
        <w:t>GDPRmay</w:t>
      </w:r>
      <w:proofErr w:type="spellEnd"/>
      <w:r w:rsidRPr="00454838">
        <w:rPr>
          <w:rFonts w:eastAsia="Times New Roman" w:cs="Times New Roman"/>
          <w:sz w:val="24"/>
          <w:szCs w:val="24"/>
        </w:rPr>
        <w:t xml:space="preserve"> be required to do the following.</w:t>
      </w:r>
    </w:p>
    <w:p w:rsidR="00454838" w:rsidRPr="00454838" w:rsidRDefault="00454838" w:rsidP="00454838">
      <w:pPr>
        <w:numPr>
          <w:ilvl w:val="0"/>
          <w:numId w:val="4"/>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Obtain consent of subjects for data processing.  NOTE: Consent requirements under the GDPR are more specific than informed consent requirements under U.S. law.</w:t>
      </w:r>
    </w:p>
    <w:p w:rsidR="00454838" w:rsidRPr="00454838" w:rsidRDefault="00454838" w:rsidP="00454838">
      <w:pPr>
        <w:numPr>
          <w:ilvl w:val="0"/>
          <w:numId w:val="4"/>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Anonymize collected data to protect privacy.</w:t>
      </w:r>
    </w:p>
    <w:p w:rsidR="00454838" w:rsidRPr="00454838" w:rsidRDefault="00454838" w:rsidP="00454838">
      <w:pPr>
        <w:numPr>
          <w:ilvl w:val="0"/>
          <w:numId w:val="4"/>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Provision of data breach notifications.</w:t>
      </w:r>
    </w:p>
    <w:p w:rsidR="00454838" w:rsidRPr="00454838" w:rsidRDefault="00454838" w:rsidP="00454838">
      <w:pPr>
        <w:numPr>
          <w:ilvl w:val="0"/>
          <w:numId w:val="4"/>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Safely handle the transfer of data across borders.</w:t>
      </w:r>
    </w:p>
    <w:p w:rsidR="00454838" w:rsidRPr="00454838" w:rsidRDefault="00454838" w:rsidP="00454838">
      <w:pPr>
        <w:numPr>
          <w:ilvl w:val="0"/>
          <w:numId w:val="4"/>
        </w:numPr>
        <w:shd w:val="clear" w:color="auto" w:fill="FFFFFF"/>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Certain organizations must appoint a data protection officer to oversee GDPR compliance.</w:t>
      </w:r>
    </w:p>
    <w:p w:rsidR="00454838" w:rsidRDefault="00454838" w:rsidP="00454838">
      <w:pPr>
        <w:shd w:val="clear" w:color="auto" w:fill="FFFFFF"/>
        <w:spacing w:after="0" w:line="240" w:lineRule="auto"/>
        <w:textAlignment w:val="baseline"/>
        <w:rPr>
          <w:rFonts w:eastAsia="Times New Roman" w:cs="Times New Roman"/>
          <w:sz w:val="24"/>
          <w:szCs w:val="24"/>
        </w:rPr>
      </w:pPr>
      <w:r w:rsidRPr="00454838">
        <w:rPr>
          <w:rFonts w:eastAsia="Times New Roman" w:cs="Times New Roman"/>
          <w:sz w:val="24"/>
          <w:szCs w:val="24"/>
        </w:rPr>
        <w:t>Compliance with GDPR is overseen by Data Protection Authorities (DPA) in the EU member states.</w:t>
      </w:r>
      <w:r w:rsidRPr="00454838">
        <w:rPr>
          <w:rFonts w:eastAsia="Times New Roman" w:cs="Times New Roman"/>
          <w:sz w:val="24"/>
          <w:szCs w:val="24"/>
          <w:bdr w:val="none" w:sz="0" w:space="0" w:color="auto" w:frame="1"/>
        </w:rPr>
        <w:t>  </w:t>
      </w:r>
      <w:r w:rsidRPr="00454838">
        <w:rPr>
          <w:rFonts w:eastAsia="Times New Roman" w:cs="Times New Roman"/>
          <w:sz w:val="24"/>
          <w:szCs w:val="24"/>
        </w:rPr>
        <w:t>DPAs have investigative and corrective powers related to the application of the data protection law.</w:t>
      </w:r>
    </w:p>
    <w:p w:rsidR="00454838" w:rsidRPr="00454838" w:rsidRDefault="00454838" w:rsidP="00454838">
      <w:pPr>
        <w:shd w:val="clear" w:color="auto" w:fill="FFFFFF"/>
        <w:spacing w:after="0" w:line="240" w:lineRule="auto"/>
        <w:textAlignment w:val="baseline"/>
        <w:rPr>
          <w:rFonts w:eastAsia="Times New Roman" w:cs="Times New Roman"/>
          <w:b/>
          <w:sz w:val="24"/>
          <w:szCs w:val="24"/>
        </w:rPr>
      </w:pPr>
    </w:p>
    <w:p w:rsidR="00454838" w:rsidRDefault="00454838" w:rsidP="00454838">
      <w:pPr>
        <w:shd w:val="clear" w:color="auto" w:fill="FFFFFF"/>
        <w:spacing w:after="0" w:line="240" w:lineRule="auto"/>
        <w:textAlignment w:val="baseline"/>
        <w:rPr>
          <w:rFonts w:eastAsia="Times New Roman" w:cs="Times New Roman"/>
          <w:b/>
          <w:sz w:val="24"/>
          <w:szCs w:val="24"/>
        </w:rPr>
      </w:pPr>
      <w:r w:rsidRPr="00454838">
        <w:rPr>
          <w:rFonts w:eastAsia="Times New Roman" w:cs="Times New Roman"/>
          <w:b/>
          <w:sz w:val="24"/>
          <w:szCs w:val="24"/>
        </w:rPr>
        <w:t>Does GDPR apply to Wake Forest University Health Sciences (WFUHS) research?</w:t>
      </w:r>
    </w:p>
    <w:p w:rsidR="00454838" w:rsidRPr="00454838" w:rsidRDefault="00454838" w:rsidP="00454838">
      <w:pPr>
        <w:shd w:val="clear" w:color="auto" w:fill="FFFFFF"/>
        <w:spacing w:after="0" w:line="240" w:lineRule="auto"/>
        <w:textAlignment w:val="baseline"/>
        <w:rPr>
          <w:rFonts w:eastAsia="Times New Roman" w:cs="Times New Roman"/>
          <w:sz w:val="24"/>
          <w:szCs w:val="24"/>
        </w:rPr>
      </w:pPr>
      <w:r w:rsidRPr="00454838">
        <w:rPr>
          <w:rFonts w:eastAsia="Times New Roman" w:cs="Times New Roman"/>
          <w:sz w:val="24"/>
          <w:szCs w:val="24"/>
          <w:u w:val="single"/>
          <w:bdr w:val="none" w:sz="0" w:space="0" w:color="auto" w:frame="1"/>
        </w:rPr>
        <w:t>It depends on the project. </w:t>
      </w:r>
    </w:p>
    <w:p w:rsidR="00454838" w:rsidRPr="00454838" w:rsidRDefault="00454838" w:rsidP="00454838">
      <w:pPr>
        <w:numPr>
          <w:ilvl w:val="0"/>
          <w:numId w:val="5"/>
        </w:numPr>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The GDPR applies to organizations located outside of the EU if they are offering goods/services (paid or for free) to EU citizens or monitoring the behavior of individuals in the EU.</w:t>
      </w:r>
      <w:r w:rsidRPr="00454838">
        <w:rPr>
          <w:rFonts w:eastAsia="Times New Roman" w:cs="Times New Roman"/>
          <w:color w:val="333333"/>
          <w:sz w:val="24"/>
          <w:szCs w:val="24"/>
          <w:bdr w:val="none" w:sz="0" w:space="0" w:color="auto" w:frame="1"/>
        </w:rPr>
        <w:t>  </w:t>
      </w:r>
      <w:r w:rsidRPr="00454838">
        <w:rPr>
          <w:rFonts w:eastAsia="Times New Roman" w:cs="Times New Roman"/>
          <w:color w:val="333333"/>
          <w:sz w:val="24"/>
          <w:szCs w:val="24"/>
        </w:rPr>
        <w:t>If a research project will be conducted in the EU or recruitment of participants will be directed to people in the EU, then GDPR would apply for the data collected and stored in the EU.</w:t>
      </w:r>
    </w:p>
    <w:p w:rsidR="00454838" w:rsidRPr="00454838" w:rsidRDefault="00454838" w:rsidP="00454838">
      <w:pPr>
        <w:numPr>
          <w:ilvl w:val="0"/>
          <w:numId w:val="5"/>
        </w:numPr>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There must also be a basis to legitimize the transfer of data from the EU to a US organization, and the GDPR may require that EU participants be notified that their data will be sent to a location where it will not be protected by GDPR.</w:t>
      </w:r>
    </w:p>
    <w:p w:rsidR="00454838" w:rsidRPr="00454838" w:rsidRDefault="00454838" w:rsidP="00454838">
      <w:pPr>
        <w:numPr>
          <w:ilvl w:val="0"/>
          <w:numId w:val="5"/>
        </w:numPr>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Note that some sponsors or collaborators may include general statements in contractual agreements that would obligate WFUHS researchers to follow GDPR standards for the project even though the data will be located in the US.  The CTSI Office of Sponsored Programs must be notified when a research receives such contractual agreements and the Office will help in reviewing and negotiating those terms.</w:t>
      </w:r>
    </w:p>
    <w:p w:rsidR="00454838" w:rsidRDefault="00454838" w:rsidP="00454838">
      <w:pPr>
        <w:shd w:val="clear" w:color="auto" w:fill="FFFFFF"/>
        <w:spacing w:after="0" w:line="240" w:lineRule="auto"/>
        <w:textAlignment w:val="baseline"/>
        <w:rPr>
          <w:rFonts w:eastAsia="Times New Roman" w:cs="Times New Roman"/>
          <w:sz w:val="24"/>
          <w:szCs w:val="24"/>
        </w:rPr>
      </w:pPr>
      <w:r w:rsidRPr="00454838">
        <w:rPr>
          <w:rFonts w:eastAsia="Times New Roman" w:cs="Times New Roman"/>
          <w:sz w:val="24"/>
          <w:szCs w:val="24"/>
        </w:rPr>
        <w:t>Notify IT Security, the Privacy Office, and the CTSI Office of Sponsored Programs as early as possible so that we can evaluate the specific needs for your study and work with any collaborators or sponsors on the most appropriate agreements.  Contact information is below.</w:t>
      </w:r>
    </w:p>
    <w:p w:rsidR="00454838" w:rsidRDefault="00454838" w:rsidP="00454838">
      <w:pPr>
        <w:shd w:val="clear" w:color="auto" w:fill="FFFFFF"/>
        <w:spacing w:after="0" w:line="240" w:lineRule="auto"/>
        <w:textAlignment w:val="baseline"/>
        <w:rPr>
          <w:rFonts w:eastAsia="Times New Roman" w:cs="Times New Roman"/>
          <w:sz w:val="24"/>
          <w:szCs w:val="24"/>
        </w:rPr>
      </w:pPr>
    </w:p>
    <w:p w:rsidR="00454838" w:rsidRDefault="00454838" w:rsidP="00454838">
      <w:pPr>
        <w:shd w:val="clear" w:color="auto" w:fill="FFFFFF"/>
        <w:spacing w:after="0" w:line="240" w:lineRule="auto"/>
        <w:textAlignment w:val="baseline"/>
        <w:rPr>
          <w:rFonts w:eastAsia="Times New Roman" w:cs="Times New Roman"/>
          <w:sz w:val="24"/>
          <w:szCs w:val="24"/>
        </w:rPr>
      </w:pPr>
    </w:p>
    <w:p w:rsidR="00454838" w:rsidRDefault="00454838" w:rsidP="00454838">
      <w:pPr>
        <w:shd w:val="clear" w:color="auto" w:fill="FFFFFF"/>
        <w:spacing w:after="0" w:line="240" w:lineRule="auto"/>
        <w:textAlignment w:val="baseline"/>
        <w:rPr>
          <w:rFonts w:eastAsia="Times New Roman" w:cs="Times New Roman"/>
          <w:sz w:val="24"/>
          <w:szCs w:val="24"/>
        </w:rPr>
      </w:pPr>
    </w:p>
    <w:p w:rsidR="00454838" w:rsidRDefault="00454838" w:rsidP="00454838">
      <w:pPr>
        <w:shd w:val="clear" w:color="auto" w:fill="FFFFFF"/>
        <w:spacing w:after="0" w:line="240" w:lineRule="auto"/>
        <w:textAlignment w:val="baseline"/>
        <w:rPr>
          <w:rFonts w:eastAsia="Times New Roman" w:cs="Times New Roman"/>
          <w:b/>
          <w:sz w:val="24"/>
          <w:szCs w:val="24"/>
        </w:rPr>
      </w:pPr>
      <w:r w:rsidRPr="00454838">
        <w:rPr>
          <w:rFonts w:eastAsia="Times New Roman" w:cs="Times New Roman"/>
          <w:b/>
          <w:sz w:val="24"/>
          <w:szCs w:val="24"/>
        </w:rPr>
        <w:lastRenderedPageBreak/>
        <w:t>I am considering a project or contract which requires compliance with the GDPR. Where do I start?</w:t>
      </w:r>
    </w:p>
    <w:p w:rsidR="00454838" w:rsidRPr="00454838" w:rsidRDefault="00454838" w:rsidP="00454838">
      <w:pPr>
        <w:numPr>
          <w:ilvl w:val="0"/>
          <w:numId w:val="6"/>
        </w:numPr>
        <w:shd w:val="clear" w:color="auto" w:fill="FFFFFF"/>
        <w:spacing w:after="0" w:line="240" w:lineRule="auto"/>
        <w:ind w:left="270"/>
        <w:textAlignment w:val="baseline"/>
        <w:rPr>
          <w:rFonts w:eastAsia="Times New Roman" w:cs="Times New Roman"/>
          <w:color w:val="333333"/>
          <w:sz w:val="24"/>
          <w:szCs w:val="24"/>
        </w:rPr>
      </w:pPr>
      <w:r w:rsidRPr="00454838">
        <w:rPr>
          <w:rFonts w:eastAsia="Times New Roman" w:cs="Times New Roman"/>
          <w:color w:val="333333"/>
          <w:sz w:val="24"/>
          <w:szCs w:val="24"/>
        </w:rPr>
        <w:t>Notify IT Security, the Privacy Office, and the CTSI Office of Sponsored Programs. </w:t>
      </w:r>
      <w:r w:rsidRPr="00454838">
        <w:rPr>
          <w:rFonts w:eastAsia="Times New Roman" w:cs="Times New Roman"/>
          <w:color w:val="333333"/>
          <w:sz w:val="24"/>
          <w:szCs w:val="24"/>
          <w:bdr w:val="none" w:sz="0" w:space="0" w:color="auto" w:frame="1"/>
        </w:rPr>
        <w:t>  </w:t>
      </w:r>
      <w:r w:rsidRPr="00454838">
        <w:rPr>
          <w:rFonts w:eastAsia="Times New Roman" w:cs="Times New Roman"/>
          <w:color w:val="333333"/>
          <w:sz w:val="24"/>
          <w:szCs w:val="24"/>
        </w:rPr>
        <w:t>They will help with establishing a compliance plan.</w:t>
      </w:r>
      <w:r w:rsidRPr="00454838">
        <w:rPr>
          <w:rFonts w:eastAsia="Times New Roman" w:cs="Times New Roman"/>
          <w:color w:val="333333"/>
          <w:sz w:val="24"/>
          <w:szCs w:val="24"/>
          <w:bdr w:val="none" w:sz="0" w:space="0" w:color="auto" w:frame="1"/>
        </w:rPr>
        <w:t> </w:t>
      </w:r>
    </w:p>
    <w:p w:rsidR="00454838" w:rsidRDefault="00454838" w:rsidP="00454838">
      <w:pPr>
        <w:shd w:val="clear" w:color="auto" w:fill="FFFFFF"/>
        <w:spacing w:after="0" w:line="240" w:lineRule="auto"/>
        <w:textAlignment w:val="baseline"/>
        <w:rPr>
          <w:rFonts w:eastAsia="Times New Roman" w:cs="Times New Roman"/>
          <w:color w:val="333333"/>
          <w:sz w:val="24"/>
          <w:szCs w:val="24"/>
          <w:bdr w:val="none" w:sz="0" w:space="0" w:color="auto" w:frame="1"/>
        </w:rPr>
      </w:pPr>
    </w:p>
    <w:p w:rsidR="00454838" w:rsidRDefault="00454838" w:rsidP="00454838">
      <w:pPr>
        <w:shd w:val="clear" w:color="auto" w:fill="FFFFFF"/>
        <w:spacing w:after="0" w:line="240" w:lineRule="auto"/>
        <w:textAlignment w:val="baseline"/>
        <w:rPr>
          <w:rFonts w:eastAsia="Times New Roman" w:cs="Times New Roman"/>
          <w:b/>
          <w:color w:val="333333"/>
          <w:sz w:val="24"/>
          <w:szCs w:val="24"/>
        </w:rPr>
      </w:pPr>
      <w:r w:rsidRPr="00454838">
        <w:rPr>
          <w:rFonts w:eastAsia="Times New Roman" w:cs="Times New Roman"/>
          <w:b/>
          <w:color w:val="333333"/>
          <w:sz w:val="24"/>
          <w:szCs w:val="24"/>
        </w:rPr>
        <w:t>What are the benefits of being GDPR compliant?</w:t>
      </w:r>
    </w:p>
    <w:p w:rsidR="00454838" w:rsidRPr="00454838" w:rsidRDefault="00454838" w:rsidP="00454838">
      <w:pPr>
        <w:numPr>
          <w:ilvl w:val="0"/>
          <w:numId w:val="7"/>
        </w:numPr>
        <w:spacing w:after="0" w:line="360" w:lineRule="atLeast"/>
        <w:ind w:left="270"/>
        <w:textAlignment w:val="baseline"/>
        <w:rPr>
          <w:rFonts w:eastAsia="Times New Roman" w:cs="Times New Roman"/>
          <w:color w:val="333333"/>
          <w:sz w:val="24"/>
          <w:szCs w:val="24"/>
        </w:rPr>
      </w:pPr>
      <w:r w:rsidRPr="00454838">
        <w:rPr>
          <w:rFonts w:eastAsia="Times New Roman" w:cs="Times New Roman"/>
          <w:color w:val="333333"/>
          <w:sz w:val="24"/>
          <w:szCs w:val="24"/>
        </w:rPr>
        <w:t>It is important that we handle all data appropriately and respect the rights of research participants as required by the consent form, the Institutional Review Board requirements, contractual obligations, legal requirements, and WFBMC policies.</w:t>
      </w:r>
      <w:r w:rsidRPr="00454838">
        <w:rPr>
          <w:rFonts w:eastAsia="Times New Roman" w:cs="Times New Roman"/>
          <w:color w:val="333333"/>
          <w:sz w:val="24"/>
          <w:szCs w:val="24"/>
          <w:bdr w:val="none" w:sz="0" w:space="0" w:color="auto" w:frame="1"/>
        </w:rPr>
        <w:t>  </w:t>
      </w:r>
      <w:r w:rsidRPr="00454838">
        <w:rPr>
          <w:rFonts w:eastAsia="Times New Roman" w:cs="Times New Roman"/>
          <w:color w:val="333333"/>
          <w:sz w:val="24"/>
          <w:szCs w:val="24"/>
        </w:rPr>
        <w:t>By doing this our investigators should continue to enjoy opportunities to conduct research and collaborate with colleagues in the EEA.</w:t>
      </w:r>
      <w:r w:rsidRPr="00454838">
        <w:rPr>
          <w:rFonts w:eastAsia="Times New Roman" w:cs="Times New Roman"/>
          <w:color w:val="333333"/>
          <w:sz w:val="24"/>
          <w:szCs w:val="24"/>
          <w:bdr w:val="none" w:sz="0" w:space="0" w:color="auto" w:frame="1"/>
        </w:rPr>
        <w:t> </w:t>
      </w:r>
    </w:p>
    <w:p w:rsidR="00454838" w:rsidRDefault="00454838" w:rsidP="00454838">
      <w:pPr>
        <w:spacing w:after="0" w:line="360" w:lineRule="atLeast"/>
        <w:textAlignment w:val="baseline"/>
        <w:rPr>
          <w:rFonts w:eastAsia="Times New Roman" w:cs="Times New Roman"/>
          <w:color w:val="333333"/>
          <w:sz w:val="24"/>
          <w:szCs w:val="24"/>
          <w:bdr w:val="none" w:sz="0" w:space="0" w:color="auto" w:frame="1"/>
        </w:rPr>
      </w:pPr>
    </w:p>
    <w:p w:rsidR="00454838" w:rsidRDefault="0015060B" w:rsidP="00454838">
      <w:pPr>
        <w:spacing w:after="0" w:line="360" w:lineRule="atLeast"/>
        <w:textAlignment w:val="baseline"/>
        <w:rPr>
          <w:rFonts w:eastAsia="Times New Roman" w:cs="Times New Roman"/>
          <w:b/>
          <w:color w:val="333333"/>
          <w:sz w:val="24"/>
          <w:szCs w:val="24"/>
        </w:rPr>
      </w:pPr>
      <w:r w:rsidRPr="0015060B">
        <w:rPr>
          <w:rFonts w:eastAsia="Times New Roman" w:cs="Times New Roman"/>
          <w:b/>
          <w:color w:val="333333"/>
          <w:sz w:val="24"/>
          <w:szCs w:val="24"/>
        </w:rPr>
        <w:t>What are the risks of non-compliance?</w:t>
      </w:r>
    </w:p>
    <w:p w:rsidR="0015060B" w:rsidRDefault="0015060B" w:rsidP="0015060B">
      <w:pPr>
        <w:numPr>
          <w:ilvl w:val="0"/>
          <w:numId w:val="8"/>
        </w:numPr>
        <w:spacing w:after="0" w:line="360" w:lineRule="atLeast"/>
        <w:ind w:left="270"/>
        <w:textAlignment w:val="baseline"/>
        <w:rPr>
          <w:rFonts w:eastAsia="Times New Roman" w:cs="Times New Roman"/>
          <w:color w:val="333333"/>
          <w:sz w:val="24"/>
          <w:szCs w:val="24"/>
        </w:rPr>
      </w:pPr>
      <w:r w:rsidRPr="0015060B">
        <w:rPr>
          <w:rFonts w:eastAsia="Times New Roman" w:cs="Times New Roman"/>
          <w:color w:val="333333"/>
          <w:sz w:val="24"/>
          <w:szCs w:val="24"/>
        </w:rPr>
        <w:t>It is currently unclear what the specific consequences for failure to comply with GDPR will be.</w:t>
      </w:r>
      <w:r w:rsidRPr="0015060B">
        <w:rPr>
          <w:rFonts w:eastAsia="Times New Roman" w:cs="Times New Roman"/>
          <w:color w:val="333333"/>
          <w:sz w:val="24"/>
          <w:szCs w:val="24"/>
          <w:bdr w:val="none" w:sz="0" w:space="0" w:color="auto" w:frame="1"/>
        </w:rPr>
        <w:t>  </w:t>
      </w:r>
      <w:r w:rsidRPr="0015060B">
        <w:rPr>
          <w:rFonts w:eastAsia="Times New Roman" w:cs="Times New Roman"/>
          <w:color w:val="333333"/>
          <w:sz w:val="24"/>
          <w:szCs w:val="24"/>
        </w:rPr>
        <w:t>The penalties will be set by individual states and must be “effective, proportionate, and dissuasive” according to the regulation.</w:t>
      </w:r>
      <w:r w:rsidRPr="0015060B">
        <w:rPr>
          <w:rFonts w:eastAsia="Times New Roman" w:cs="Times New Roman"/>
          <w:color w:val="333333"/>
          <w:sz w:val="24"/>
          <w:szCs w:val="24"/>
          <w:bdr w:val="none" w:sz="0" w:space="0" w:color="auto" w:frame="1"/>
        </w:rPr>
        <w:t>  </w:t>
      </w:r>
      <w:r w:rsidRPr="0015060B">
        <w:rPr>
          <w:rFonts w:eastAsia="Times New Roman" w:cs="Times New Roman"/>
          <w:color w:val="333333"/>
          <w:sz w:val="24"/>
          <w:szCs w:val="24"/>
        </w:rPr>
        <w:t>It is safe to assume that the results of noncompliance will be very unpleasant and may include civil and/or other penalties.</w:t>
      </w:r>
      <w:r w:rsidRPr="0015060B">
        <w:rPr>
          <w:rFonts w:eastAsia="Times New Roman" w:cs="Times New Roman"/>
          <w:color w:val="333333"/>
          <w:sz w:val="24"/>
          <w:szCs w:val="24"/>
          <w:bdr w:val="none" w:sz="0" w:space="0" w:color="auto" w:frame="1"/>
        </w:rPr>
        <w:t>  </w:t>
      </w:r>
      <w:r w:rsidRPr="0015060B">
        <w:rPr>
          <w:rFonts w:eastAsia="Times New Roman" w:cs="Times New Roman"/>
          <w:color w:val="333333"/>
          <w:sz w:val="24"/>
          <w:szCs w:val="24"/>
        </w:rPr>
        <w:t>In addition, failure to comply with the GDPR could expose the institution to reputational damage and loss of future research awards.</w:t>
      </w:r>
    </w:p>
    <w:p w:rsidR="0015060B" w:rsidRDefault="0015060B" w:rsidP="0015060B">
      <w:pPr>
        <w:spacing w:after="0" w:line="360" w:lineRule="atLeast"/>
        <w:textAlignment w:val="baseline"/>
        <w:rPr>
          <w:rFonts w:eastAsia="Times New Roman" w:cs="Times New Roman"/>
          <w:color w:val="333333"/>
          <w:sz w:val="24"/>
          <w:szCs w:val="24"/>
        </w:rPr>
      </w:pPr>
    </w:p>
    <w:p w:rsidR="0015060B" w:rsidRDefault="0015060B" w:rsidP="0015060B">
      <w:pPr>
        <w:spacing w:after="0" w:line="360" w:lineRule="atLeast"/>
        <w:textAlignment w:val="baseline"/>
        <w:rPr>
          <w:rFonts w:eastAsia="Times New Roman" w:cs="Times New Roman"/>
          <w:b/>
          <w:color w:val="333333"/>
          <w:sz w:val="24"/>
          <w:szCs w:val="24"/>
        </w:rPr>
      </w:pPr>
      <w:r w:rsidRPr="0015060B">
        <w:rPr>
          <w:rFonts w:eastAsia="Times New Roman" w:cs="Times New Roman"/>
          <w:b/>
          <w:color w:val="333333"/>
          <w:sz w:val="24"/>
          <w:szCs w:val="24"/>
        </w:rPr>
        <w:t>How are GDPR requirements different from our general data security requirements?</w:t>
      </w:r>
    </w:p>
    <w:p w:rsidR="0015060B" w:rsidRPr="0015060B" w:rsidRDefault="0015060B" w:rsidP="0015060B">
      <w:pPr>
        <w:numPr>
          <w:ilvl w:val="0"/>
          <w:numId w:val="9"/>
        </w:numPr>
        <w:spacing w:after="0" w:line="360" w:lineRule="atLeast"/>
        <w:ind w:left="270"/>
        <w:textAlignment w:val="baseline"/>
        <w:rPr>
          <w:rFonts w:eastAsia="Times New Roman" w:cs="Times New Roman"/>
          <w:color w:val="333333"/>
          <w:sz w:val="24"/>
          <w:szCs w:val="24"/>
        </w:rPr>
      </w:pPr>
      <w:r w:rsidRPr="0015060B">
        <w:rPr>
          <w:rFonts w:eastAsia="Times New Roman" w:cs="Times New Roman"/>
          <w:color w:val="333333"/>
          <w:sz w:val="24"/>
          <w:szCs w:val="24"/>
        </w:rPr>
        <w:t>Unclassified Information (</w:t>
      </w:r>
      <w:r w:rsidRPr="0015060B">
        <w:rPr>
          <w:rFonts w:eastAsia="Times New Roman" w:cs="Times New Roman"/>
          <w:i/>
          <w:iCs/>
          <w:color w:val="333333"/>
          <w:sz w:val="24"/>
          <w:szCs w:val="24"/>
          <w:bdr w:val="none" w:sz="0" w:space="0" w:color="auto" w:frame="1"/>
        </w:rPr>
        <w:t>see FAQs on CUI</w:t>
      </w:r>
      <w:r w:rsidRPr="0015060B">
        <w:rPr>
          <w:rFonts w:eastAsia="Times New Roman" w:cs="Times New Roman"/>
          <w:color w:val="333333"/>
          <w:sz w:val="24"/>
          <w:szCs w:val="24"/>
        </w:rPr>
        <w:t>).</w:t>
      </w:r>
      <w:r w:rsidRPr="0015060B">
        <w:rPr>
          <w:rFonts w:eastAsia="Times New Roman" w:cs="Times New Roman"/>
          <w:color w:val="333333"/>
          <w:sz w:val="24"/>
          <w:szCs w:val="24"/>
          <w:bdr w:val="none" w:sz="0" w:space="0" w:color="auto" w:frame="1"/>
        </w:rPr>
        <w:t>  </w:t>
      </w:r>
      <w:r w:rsidRPr="0015060B">
        <w:rPr>
          <w:rFonts w:eastAsia="Times New Roman" w:cs="Times New Roman"/>
          <w:color w:val="333333"/>
          <w:sz w:val="24"/>
          <w:szCs w:val="24"/>
        </w:rPr>
        <w:t>In addition, all Medical Center policies regarding data privacy and security should be followed.</w:t>
      </w:r>
      <w:r w:rsidRPr="0015060B">
        <w:rPr>
          <w:rFonts w:eastAsia="Times New Roman" w:cs="Times New Roman"/>
          <w:color w:val="333333"/>
          <w:sz w:val="24"/>
          <w:szCs w:val="24"/>
          <w:bdr w:val="none" w:sz="0" w:space="0" w:color="auto" w:frame="1"/>
        </w:rPr>
        <w:t>  </w:t>
      </w:r>
      <w:r w:rsidRPr="0015060B">
        <w:rPr>
          <w:rFonts w:eastAsia="Times New Roman" w:cs="Times New Roman"/>
          <w:color w:val="333333"/>
          <w:sz w:val="24"/>
          <w:szCs w:val="24"/>
        </w:rPr>
        <w:t>IT Security can help develop the data storage and sharing plan for individual projects.</w:t>
      </w:r>
    </w:p>
    <w:p w:rsidR="0015060B" w:rsidRDefault="0015060B" w:rsidP="0015060B">
      <w:pPr>
        <w:spacing w:after="0" w:line="360" w:lineRule="atLeast"/>
        <w:textAlignment w:val="baseline"/>
        <w:rPr>
          <w:rFonts w:eastAsia="Times New Roman" w:cs="Times New Roman"/>
          <w:b/>
          <w:color w:val="333333"/>
          <w:sz w:val="24"/>
          <w:szCs w:val="24"/>
        </w:rPr>
      </w:pPr>
    </w:p>
    <w:p w:rsidR="0015060B" w:rsidRDefault="0015060B" w:rsidP="0015060B">
      <w:pPr>
        <w:spacing w:after="0" w:line="360" w:lineRule="atLeast"/>
        <w:textAlignment w:val="baseline"/>
        <w:rPr>
          <w:rFonts w:eastAsia="Times New Roman" w:cs="Times New Roman"/>
          <w:b/>
          <w:color w:val="333333"/>
          <w:sz w:val="24"/>
          <w:szCs w:val="24"/>
        </w:rPr>
      </w:pPr>
      <w:r w:rsidRPr="0015060B">
        <w:rPr>
          <w:rFonts w:eastAsia="Times New Roman" w:cs="Times New Roman"/>
          <w:b/>
          <w:color w:val="333333"/>
          <w:sz w:val="24"/>
          <w:szCs w:val="24"/>
        </w:rPr>
        <w:t>How do I determine if the GDPR applies to my project?</w:t>
      </w:r>
    </w:p>
    <w:p w:rsidR="0015060B" w:rsidRPr="0015060B" w:rsidRDefault="0015060B" w:rsidP="0015060B">
      <w:pPr>
        <w:numPr>
          <w:ilvl w:val="0"/>
          <w:numId w:val="10"/>
        </w:numPr>
        <w:spacing w:after="0" w:line="360" w:lineRule="atLeast"/>
        <w:ind w:left="270"/>
        <w:textAlignment w:val="baseline"/>
        <w:rPr>
          <w:rFonts w:eastAsia="Times New Roman" w:cs="Times New Roman"/>
          <w:color w:val="333333"/>
          <w:sz w:val="24"/>
          <w:szCs w:val="24"/>
        </w:rPr>
      </w:pPr>
      <w:r w:rsidRPr="0015060B">
        <w:rPr>
          <w:rFonts w:eastAsia="Times New Roman" w:cs="Times New Roman"/>
          <w:color w:val="333333"/>
          <w:sz w:val="24"/>
          <w:szCs w:val="24"/>
        </w:rPr>
        <w:t>You will need to evaluate whether your project involves the use of personal data regarding individuals residing in the EU, the geographic location of the study data collection, storage, processing or transfer, and/or specification in the contract or award notification.</w:t>
      </w:r>
    </w:p>
    <w:p w:rsidR="0015060B" w:rsidRDefault="0015060B" w:rsidP="0015060B">
      <w:pPr>
        <w:numPr>
          <w:ilvl w:val="0"/>
          <w:numId w:val="10"/>
        </w:numPr>
        <w:spacing w:after="0" w:line="360" w:lineRule="atLeast"/>
        <w:ind w:left="270"/>
        <w:textAlignment w:val="baseline"/>
        <w:rPr>
          <w:rFonts w:eastAsia="Times New Roman" w:cs="Times New Roman"/>
          <w:color w:val="333333"/>
          <w:sz w:val="24"/>
          <w:szCs w:val="24"/>
        </w:rPr>
      </w:pPr>
      <w:r w:rsidRPr="0015060B">
        <w:rPr>
          <w:rFonts w:eastAsia="Times New Roman" w:cs="Times New Roman"/>
          <w:color w:val="333333"/>
          <w:sz w:val="24"/>
          <w:szCs w:val="24"/>
        </w:rPr>
        <w:t>The CTSI Office of Sponsored Programs can help in evaluating whether the GDPR applies to your project.</w:t>
      </w:r>
    </w:p>
    <w:p w:rsidR="0015060B" w:rsidRDefault="0015060B" w:rsidP="0015060B">
      <w:pPr>
        <w:spacing w:after="0" w:line="360" w:lineRule="atLeast"/>
        <w:textAlignment w:val="baseline"/>
        <w:rPr>
          <w:rFonts w:eastAsia="Times New Roman" w:cs="Times New Roman"/>
          <w:color w:val="333333"/>
          <w:sz w:val="24"/>
          <w:szCs w:val="24"/>
        </w:rPr>
      </w:pPr>
    </w:p>
    <w:p w:rsidR="0015060B" w:rsidRDefault="0015060B" w:rsidP="0015060B">
      <w:pPr>
        <w:spacing w:after="0" w:line="360" w:lineRule="atLeast"/>
        <w:textAlignment w:val="baseline"/>
        <w:rPr>
          <w:rFonts w:eastAsia="Times New Roman" w:cs="Times New Roman"/>
          <w:b/>
          <w:color w:val="333333"/>
          <w:sz w:val="24"/>
          <w:szCs w:val="24"/>
        </w:rPr>
      </w:pPr>
      <w:r w:rsidRPr="0015060B">
        <w:rPr>
          <w:rFonts w:eastAsia="Times New Roman" w:cs="Times New Roman"/>
          <w:b/>
          <w:color w:val="333333"/>
          <w:sz w:val="24"/>
          <w:szCs w:val="24"/>
        </w:rPr>
        <w:t>What are GDPR controls?</w:t>
      </w:r>
    </w:p>
    <w:p w:rsidR="0015060B" w:rsidRPr="0015060B" w:rsidRDefault="0015060B" w:rsidP="0015060B">
      <w:pPr>
        <w:spacing w:after="0" w:line="360" w:lineRule="atLeast"/>
        <w:textAlignment w:val="baseline"/>
        <w:rPr>
          <w:rFonts w:eastAsia="Times New Roman" w:cs="Times New Roman"/>
          <w:b/>
          <w:color w:val="333333"/>
          <w:sz w:val="24"/>
          <w:szCs w:val="24"/>
        </w:rPr>
      </w:pPr>
      <w:r w:rsidRPr="0015060B">
        <w:rPr>
          <w:color w:val="444444"/>
          <w:sz w:val="24"/>
          <w:szCs w:val="24"/>
          <w:shd w:val="clear" w:color="auto" w:fill="FFFFFF"/>
        </w:rPr>
        <w:t xml:space="preserve">The regulation requires implementation of appropriate technical and organizational measures which are designed to protect data from unauthorized access or disclosure; and that only the minimum quantity of personal data </w:t>
      </w:r>
      <w:proofErr w:type="gramStart"/>
      <w:r w:rsidRPr="0015060B">
        <w:rPr>
          <w:color w:val="444444"/>
          <w:sz w:val="24"/>
          <w:szCs w:val="24"/>
          <w:shd w:val="clear" w:color="auto" w:fill="FFFFFF"/>
        </w:rPr>
        <w:t>are</w:t>
      </w:r>
      <w:proofErr w:type="gramEnd"/>
      <w:r w:rsidRPr="0015060B">
        <w:rPr>
          <w:color w:val="444444"/>
          <w:sz w:val="24"/>
          <w:szCs w:val="24"/>
          <w:shd w:val="clear" w:color="auto" w:fill="FFFFFF"/>
        </w:rPr>
        <w:t xml:space="preserve"> processed for each authorized purpose.</w:t>
      </w:r>
    </w:p>
    <w:p w:rsidR="0015060B" w:rsidRDefault="0015060B" w:rsidP="0015060B">
      <w:pPr>
        <w:spacing w:after="0" w:line="360" w:lineRule="atLeast"/>
        <w:textAlignment w:val="baseline"/>
        <w:rPr>
          <w:rFonts w:eastAsia="Times New Roman" w:cs="Times New Roman"/>
          <w:b/>
          <w:color w:val="333333"/>
          <w:sz w:val="24"/>
          <w:szCs w:val="24"/>
        </w:rPr>
      </w:pPr>
    </w:p>
    <w:p w:rsidR="0015060B" w:rsidRDefault="0015060B" w:rsidP="0015060B">
      <w:pPr>
        <w:spacing w:after="0" w:line="360" w:lineRule="atLeast"/>
        <w:textAlignment w:val="baseline"/>
        <w:rPr>
          <w:rFonts w:eastAsia="Times New Roman" w:cs="Times New Roman"/>
          <w:b/>
          <w:color w:val="333333"/>
          <w:sz w:val="24"/>
          <w:szCs w:val="24"/>
        </w:rPr>
      </w:pPr>
      <w:r w:rsidRPr="0015060B">
        <w:rPr>
          <w:rFonts w:eastAsia="Times New Roman" w:cs="Times New Roman"/>
          <w:b/>
          <w:color w:val="333333"/>
          <w:sz w:val="24"/>
          <w:szCs w:val="24"/>
        </w:rPr>
        <w:lastRenderedPageBreak/>
        <w:t>How will GDPR impact the use of my data?</w:t>
      </w:r>
    </w:p>
    <w:p w:rsidR="0015060B" w:rsidRPr="0015060B" w:rsidRDefault="0015060B" w:rsidP="0015060B">
      <w:pPr>
        <w:numPr>
          <w:ilvl w:val="0"/>
          <w:numId w:val="11"/>
        </w:numPr>
        <w:spacing w:after="0" w:line="360" w:lineRule="atLeast"/>
        <w:ind w:left="270"/>
        <w:textAlignment w:val="baseline"/>
        <w:rPr>
          <w:rFonts w:eastAsia="Times New Roman" w:cs="Times New Roman"/>
          <w:color w:val="333333"/>
          <w:sz w:val="24"/>
          <w:szCs w:val="24"/>
        </w:rPr>
      </w:pPr>
      <w:r w:rsidRPr="0015060B">
        <w:rPr>
          <w:rFonts w:eastAsia="Times New Roman" w:cs="Times New Roman"/>
          <w:color w:val="333333"/>
          <w:sz w:val="24"/>
          <w:szCs w:val="24"/>
        </w:rPr>
        <w:t>It will depend on a multitude of factors, including the nature of the data being used, the nature of the research study (for example, is this prospective or secondary research), where the data resides, whether a study subject has exercised any rights he/she has under the GDPR, and other considerations.</w:t>
      </w:r>
      <w:r w:rsidRPr="0015060B">
        <w:rPr>
          <w:rFonts w:eastAsia="Times New Roman" w:cs="Times New Roman"/>
          <w:color w:val="333333"/>
          <w:sz w:val="24"/>
          <w:szCs w:val="24"/>
          <w:bdr w:val="none" w:sz="0" w:space="0" w:color="auto" w:frame="1"/>
        </w:rPr>
        <w:t>  </w:t>
      </w:r>
      <w:r w:rsidRPr="0015060B">
        <w:rPr>
          <w:rFonts w:eastAsia="Times New Roman" w:cs="Times New Roman"/>
          <w:color w:val="333333"/>
          <w:sz w:val="24"/>
          <w:szCs w:val="24"/>
        </w:rPr>
        <w:t>If you have personal data regarding individuals who reside in the EU, please contact the CTSI Office of Sponsored Programs to request an evaluation of how the GDPR may impact the use of your data. </w:t>
      </w:r>
      <w:r w:rsidRPr="0015060B">
        <w:rPr>
          <w:rFonts w:eastAsia="Times New Roman" w:cs="Times New Roman"/>
          <w:color w:val="333333"/>
          <w:sz w:val="24"/>
          <w:szCs w:val="24"/>
          <w:bdr w:val="none" w:sz="0" w:space="0" w:color="auto" w:frame="1"/>
        </w:rPr>
        <w:t> </w:t>
      </w:r>
    </w:p>
    <w:p w:rsidR="0015060B" w:rsidRDefault="0015060B" w:rsidP="0015060B">
      <w:pPr>
        <w:spacing w:after="0" w:line="360" w:lineRule="atLeast"/>
        <w:textAlignment w:val="baseline"/>
        <w:rPr>
          <w:rFonts w:eastAsia="Times New Roman" w:cs="Times New Roman"/>
          <w:color w:val="333333"/>
          <w:sz w:val="24"/>
          <w:szCs w:val="24"/>
          <w:bdr w:val="none" w:sz="0" w:space="0" w:color="auto" w:frame="1"/>
        </w:rPr>
      </w:pPr>
    </w:p>
    <w:p w:rsidR="0015060B" w:rsidRDefault="0015060B" w:rsidP="0015060B">
      <w:pPr>
        <w:spacing w:after="0" w:line="360" w:lineRule="atLeast"/>
        <w:textAlignment w:val="baseline"/>
        <w:rPr>
          <w:rFonts w:eastAsia="Times New Roman" w:cs="Times New Roman"/>
          <w:b/>
          <w:color w:val="333333"/>
          <w:sz w:val="24"/>
          <w:szCs w:val="24"/>
        </w:rPr>
      </w:pPr>
      <w:r w:rsidRPr="0015060B">
        <w:rPr>
          <w:rFonts w:eastAsia="Times New Roman" w:cs="Times New Roman"/>
          <w:b/>
          <w:color w:val="333333"/>
          <w:sz w:val="24"/>
          <w:szCs w:val="24"/>
        </w:rPr>
        <w:t>What are we doing at the institutional level to comply with GDPR requirements?</w:t>
      </w:r>
    </w:p>
    <w:p w:rsidR="0015060B" w:rsidRPr="0015060B" w:rsidRDefault="0015060B" w:rsidP="0015060B">
      <w:pPr>
        <w:numPr>
          <w:ilvl w:val="0"/>
          <w:numId w:val="12"/>
        </w:numPr>
        <w:spacing w:after="0" w:line="360" w:lineRule="atLeast"/>
        <w:ind w:left="270"/>
        <w:textAlignment w:val="baseline"/>
        <w:rPr>
          <w:rFonts w:eastAsia="Times New Roman" w:cs="Times New Roman"/>
          <w:color w:val="333333"/>
          <w:sz w:val="24"/>
          <w:szCs w:val="24"/>
        </w:rPr>
      </w:pPr>
      <w:r w:rsidRPr="0015060B">
        <w:rPr>
          <w:rFonts w:eastAsia="Times New Roman" w:cs="Times New Roman"/>
          <w:color w:val="333333"/>
          <w:sz w:val="24"/>
          <w:szCs w:val="24"/>
        </w:rPr>
        <w:t>A committee has been established with representatives from IT, CTSI, and other research stakeholders to address institutional needs related to GDPR.</w:t>
      </w:r>
      <w:r w:rsidRPr="0015060B">
        <w:rPr>
          <w:rFonts w:eastAsia="Times New Roman" w:cs="Times New Roman"/>
          <w:color w:val="333333"/>
          <w:sz w:val="24"/>
          <w:szCs w:val="24"/>
          <w:bdr w:val="none" w:sz="0" w:space="0" w:color="auto" w:frame="1"/>
        </w:rPr>
        <w:t> </w:t>
      </w:r>
    </w:p>
    <w:p w:rsidR="0015060B" w:rsidRDefault="0015060B" w:rsidP="0015060B">
      <w:pPr>
        <w:numPr>
          <w:ilvl w:val="0"/>
          <w:numId w:val="12"/>
        </w:numPr>
        <w:spacing w:after="0" w:line="360" w:lineRule="atLeast"/>
        <w:ind w:left="270"/>
        <w:textAlignment w:val="baseline"/>
        <w:rPr>
          <w:rFonts w:eastAsia="Times New Roman" w:cs="Times New Roman"/>
          <w:color w:val="333333"/>
          <w:sz w:val="24"/>
          <w:szCs w:val="24"/>
        </w:rPr>
      </w:pPr>
      <w:r w:rsidRPr="0015060B">
        <w:rPr>
          <w:rFonts w:eastAsia="Times New Roman" w:cs="Times New Roman"/>
          <w:color w:val="333333"/>
          <w:sz w:val="24"/>
          <w:szCs w:val="24"/>
        </w:rPr>
        <w:t>The Legal Department and senior leaders are working with IT Security, Privacy and CTSI Office of Sponsored Programs on all agreements involving GDPR.</w:t>
      </w:r>
    </w:p>
    <w:p w:rsidR="0015060B" w:rsidRDefault="0015060B" w:rsidP="0015060B">
      <w:pPr>
        <w:spacing w:after="0" w:line="360" w:lineRule="atLeast"/>
        <w:textAlignment w:val="baseline"/>
        <w:rPr>
          <w:rFonts w:eastAsia="Times New Roman" w:cs="Times New Roman"/>
          <w:color w:val="333333"/>
          <w:sz w:val="24"/>
          <w:szCs w:val="24"/>
        </w:rPr>
      </w:pPr>
    </w:p>
    <w:p w:rsidR="0015060B" w:rsidRPr="0015060B" w:rsidRDefault="0015060B" w:rsidP="0015060B">
      <w:pPr>
        <w:spacing w:after="0" w:line="360" w:lineRule="atLeast"/>
        <w:textAlignment w:val="baseline"/>
        <w:rPr>
          <w:rFonts w:eastAsia="Times New Roman" w:cs="Times New Roman"/>
          <w:b/>
          <w:color w:val="333333"/>
          <w:sz w:val="24"/>
          <w:szCs w:val="24"/>
        </w:rPr>
      </w:pPr>
      <w:r w:rsidRPr="0015060B">
        <w:rPr>
          <w:rFonts w:eastAsia="Times New Roman" w:cs="Times New Roman"/>
          <w:b/>
          <w:color w:val="333333"/>
          <w:sz w:val="24"/>
          <w:szCs w:val="24"/>
        </w:rPr>
        <w:t>What resources are available to assist me/my team with GDPR related questions?</w:t>
      </w:r>
    </w:p>
    <w:p w:rsidR="0015060B" w:rsidRPr="0015060B" w:rsidRDefault="0015060B" w:rsidP="0015060B">
      <w:pPr>
        <w:numPr>
          <w:ilvl w:val="0"/>
          <w:numId w:val="13"/>
        </w:numPr>
        <w:spacing w:after="0" w:line="360" w:lineRule="atLeast"/>
        <w:ind w:left="270"/>
        <w:textAlignment w:val="baseline"/>
        <w:rPr>
          <w:rFonts w:eastAsia="Times New Roman" w:cs="Times New Roman"/>
          <w:color w:val="333333"/>
          <w:sz w:val="24"/>
          <w:szCs w:val="24"/>
        </w:rPr>
      </w:pPr>
      <w:r w:rsidRPr="0015060B">
        <w:rPr>
          <w:rFonts w:eastAsia="Times New Roman" w:cs="Times New Roman"/>
          <w:color w:val="333333"/>
          <w:sz w:val="24"/>
          <w:szCs w:val="24"/>
        </w:rPr>
        <w:t>Consultation and assistance are available for reviewing grant proposals, contracts, and notices of award for GDPR requirements: contact CTSI Office of Sponsored Programs, </w:t>
      </w:r>
      <w:r w:rsidRPr="0015060B">
        <w:rPr>
          <w:rFonts w:eastAsia="Times New Roman" w:cs="Times New Roman"/>
          <w:color w:val="444444"/>
          <w:sz w:val="24"/>
          <w:szCs w:val="24"/>
          <w:bdr w:val="none" w:sz="0" w:space="0" w:color="auto" w:frame="1"/>
        </w:rPr>
        <w:t xml:space="preserve">Ryan </w:t>
      </w:r>
      <w:proofErr w:type="spellStart"/>
      <w:r w:rsidRPr="0015060B">
        <w:rPr>
          <w:rFonts w:eastAsia="Times New Roman" w:cs="Times New Roman"/>
          <w:color w:val="444444"/>
          <w:sz w:val="24"/>
          <w:szCs w:val="24"/>
          <w:bdr w:val="none" w:sz="0" w:space="0" w:color="auto" w:frame="1"/>
        </w:rPr>
        <w:t>Favreau</w:t>
      </w:r>
      <w:proofErr w:type="spellEnd"/>
      <w:r w:rsidRPr="0015060B">
        <w:rPr>
          <w:rFonts w:eastAsia="Times New Roman" w:cs="Times New Roman"/>
          <w:color w:val="444444"/>
          <w:sz w:val="24"/>
          <w:szCs w:val="24"/>
          <w:bdr w:val="none" w:sz="0" w:space="0" w:color="auto" w:frame="1"/>
        </w:rPr>
        <w:t xml:space="preserve"> at </w:t>
      </w:r>
      <w:r w:rsidRPr="0015060B">
        <w:rPr>
          <w:rFonts w:eastAsia="Times New Roman" w:cs="Times New Roman"/>
          <w:color w:val="333333"/>
          <w:sz w:val="24"/>
          <w:szCs w:val="24"/>
          <w:bdr w:val="none" w:sz="0" w:space="0" w:color="auto" w:frame="1"/>
        </w:rPr>
        <w:t>336-713-5306.</w:t>
      </w:r>
    </w:p>
    <w:p w:rsidR="0015060B" w:rsidRDefault="0015060B" w:rsidP="0015060B">
      <w:pPr>
        <w:numPr>
          <w:ilvl w:val="0"/>
          <w:numId w:val="13"/>
        </w:numPr>
        <w:spacing w:after="0" w:line="360" w:lineRule="atLeast"/>
        <w:ind w:left="270"/>
        <w:textAlignment w:val="baseline"/>
        <w:rPr>
          <w:rFonts w:eastAsia="Times New Roman" w:cs="Times New Roman"/>
          <w:color w:val="333333"/>
          <w:sz w:val="24"/>
          <w:szCs w:val="24"/>
        </w:rPr>
      </w:pPr>
      <w:r w:rsidRPr="0015060B">
        <w:rPr>
          <w:rFonts w:eastAsia="Times New Roman" w:cs="Times New Roman"/>
          <w:color w:val="333333"/>
          <w:sz w:val="24"/>
          <w:szCs w:val="24"/>
        </w:rPr>
        <w:t>Consultation and assistance are also available for conducting risk assessments, and training for PIs and study teams. Contact IT Security at 336-713-ITSO (3-4876) or </w:t>
      </w:r>
      <w:hyperlink r:id="rId5" w:history="1">
        <w:r w:rsidRPr="0015060B">
          <w:rPr>
            <w:rFonts w:eastAsia="Times New Roman" w:cs="Times New Roman"/>
            <w:color w:val="C04600"/>
            <w:sz w:val="24"/>
            <w:szCs w:val="24"/>
            <w:u w:val="single"/>
            <w:bdr w:val="none" w:sz="0" w:space="0" w:color="auto" w:frame="1"/>
          </w:rPr>
          <w:t>ITsecurity_dl@wakehealth.edu</w:t>
        </w:r>
      </w:hyperlink>
      <w:r w:rsidRPr="0015060B">
        <w:rPr>
          <w:rFonts w:eastAsia="Times New Roman" w:cs="Times New Roman"/>
          <w:color w:val="333333"/>
          <w:sz w:val="24"/>
          <w:szCs w:val="24"/>
        </w:rPr>
        <w:t> or </w:t>
      </w:r>
      <w:hyperlink r:id="rId6" w:history="1">
        <w:r w:rsidRPr="0015060B">
          <w:rPr>
            <w:rFonts w:eastAsia="Times New Roman" w:cs="Times New Roman"/>
            <w:color w:val="C04600"/>
            <w:sz w:val="24"/>
            <w:szCs w:val="24"/>
            <w:u w:val="single"/>
            <w:bdr w:val="none" w:sz="0" w:space="0" w:color="auto" w:frame="1"/>
          </w:rPr>
          <w:t>privacy@wakehealth.edu</w:t>
        </w:r>
      </w:hyperlink>
      <w:r w:rsidRPr="0015060B">
        <w:rPr>
          <w:rFonts w:eastAsia="Times New Roman" w:cs="Times New Roman"/>
          <w:color w:val="333333"/>
          <w:sz w:val="24"/>
          <w:szCs w:val="24"/>
        </w:rPr>
        <w:t> for assistance.</w:t>
      </w:r>
    </w:p>
    <w:p w:rsidR="0015060B" w:rsidRDefault="0015060B" w:rsidP="0015060B">
      <w:pPr>
        <w:spacing w:after="0" w:line="360" w:lineRule="atLeast"/>
        <w:textAlignment w:val="baseline"/>
        <w:rPr>
          <w:rFonts w:eastAsia="Times New Roman" w:cs="Times New Roman"/>
          <w:color w:val="333333"/>
          <w:sz w:val="24"/>
          <w:szCs w:val="24"/>
        </w:rPr>
      </w:pPr>
    </w:p>
    <w:p w:rsidR="0015060B" w:rsidRDefault="0015060B" w:rsidP="0015060B">
      <w:pPr>
        <w:spacing w:after="0" w:line="360" w:lineRule="atLeast"/>
        <w:textAlignment w:val="baseline"/>
        <w:rPr>
          <w:rFonts w:eastAsia="Times New Roman" w:cs="Times New Roman"/>
          <w:b/>
          <w:color w:val="333333"/>
          <w:sz w:val="24"/>
          <w:szCs w:val="24"/>
        </w:rPr>
      </w:pPr>
      <w:r w:rsidRPr="0015060B">
        <w:rPr>
          <w:rFonts w:eastAsia="Times New Roman" w:cs="Times New Roman"/>
          <w:b/>
          <w:color w:val="333333"/>
          <w:sz w:val="24"/>
          <w:szCs w:val="24"/>
        </w:rPr>
        <w:t>Important Links</w:t>
      </w:r>
    </w:p>
    <w:p w:rsidR="0015060B" w:rsidRPr="0015060B" w:rsidRDefault="0015060B" w:rsidP="0015060B">
      <w:pPr>
        <w:spacing w:after="0" w:line="360" w:lineRule="atLeast"/>
        <w:textAlignment w:val="baseline"/>
        <w:rPr>
          <w:rFonts w:eastAsia="Times New Roman" w:cs="Times New Roman"/>
          <w:b/>
          <w:color w:val="333333"/>
          <w:sz w:val="24"/>
          <w:szCs w:val="24"/>
        </w:rPr>
      </w:pPr>
      <w:r w:rsidRPr="0015060B">
        <w:rPr>
          <w:color w:val="444444"/>
          <w:sz w:val="24"/>
          <w:szCs w:val="24"/>
          <w:shd w:val="clear" w:color="auto" w:fill="FFFFFF"/>
        </w:rPr>
        <w:t>European Commission: </w:t>
      </w:r>
      <w:hyperlink r:id="rId7" w:anchor="abouttheregulationanddataprotection" w:history="1">
        <w:r w:rsidRPr="0015060B">
          <w:rPr>
            <w:rStyle w:val="Hyperlink"/>
            <w:color w:val="C04600"/>
            <w:sz w:val="24"/>
            <w:szCs w:val="24"/>
            <w:bdr w:val="none" w:sz="0" w:space="0" w:color="auto" w:frame="1"/>
            <w:shd w:val="clear" w:color="auto" w:fill="FFFFFF"/>
          </w:rPr>
          <w:t>2018 r</w:t>
        </w:r>
        <w:bookmarkStart w:id="0" w:name="_GoBack"/>
        <w:bookmarkEnd w:id="0"/>
        <w:r w:rsidRPr="0015060B">
          <w:rPr>
            <w:rStyle w:val="Hyperlink"/>
            <w:color w:val="C04600"/>
            <w:sz w:val="24"/>
            <w:szCs w:val="24"/>
            <w:bdr w:val="none" w:sz="0" w:space="0" w:color="auto" w:frame="1"/>
            <w:shd w:val="clear" w:color="auto" w:fill="FFFFFF"/>
          </w:rPr>
          <w:t>e</w:t>
        </w:r>
        <w:r w:rsidRPr="0015060B">
          <w:rPr>
            <w:rStyle w:val="Hyperlink"/>
            <w:color w:val="C04600"/>
            <w:sz w:val="24"/>
            <w:szCs w:val="24"/>
            <w:bdr w:val="none" w:sz="0" w:space="0" w:color="auto" w:frame="1"/>
            <w:shd w:val="clear" w:color="auto" w:fill="FFFFFF"/>
          </w:rPr>
          <w:t>form if EU data protection rules</w:t>
        </w:r>
      </w:hyperlink>
    </w:p>
    <w:p w:rsidR="0015060B" w:rsidRPr="0015060B" w:rsidRDefault="0015060B" w:rsidP="0015060B">
      <w:pPr>
        <w:spacing w:after="0" w:line="360" w:lineRule="atLeast"/>
        <w:textAlignment w:val="baseline"/>
        <w:rPr>
          <w:rFonts w:eastAsia="Times New Roman" w:cs="Times New Roman"/>
          <w:b/>
          <w:color w:val="333333"/>
          <w:sz w:val="24"/>
          <w:szCs w:val="24"/>
        </w:rPr>
      </w:pPr>
    </w:p>
    <w:p w:rsidR="0015060B" w:rsidRPr="0015060B" w:rsidRDefault="0015060B" w:rsidP="0015060B">
      <w:pPr>
        <w:spacing w:after="0" w:line="360" w:lineRule="atLeast"/>
        <w:textAlignment w:val="baseline"/>
        <w:rPr>
          <w:rFonts w:eastAsia="Times New Roman" w:cs="Times New Roman"/>
          <w:b/>
          <w:color w:val="333333"/>
          <w:sz w:val="24"/>
          <w:szCs w:val="24"/>
        </w:rPr>
      </w:pPr>
    </w:p>
    <w:p w:rsidR="0015060B" w:rsidRPr="00454838" w:rsidRDefault="0015060B" w:rsidP="00454838">
      <w:pPr>
        <w:spacing w:after="0" w:line="360" w:lineRule="atLeast"/>
        <w:textAlignment w:val="baseline"/>
        <w:rPr>
          <w:rFonts w:eastAsia="Times New Roman" w:cs="Times New Roman"/>
          <w:b/>
          <w:color w:val="333333"/>
          <w:sz w:val="24"/>
          <w:szCs w:val="24"/>
        </w:rPr>
      </w:pPr>
    </w:p>
    <w:p w:rsidR="00454838" w:rsidRPr="00454838" w:rsidRDefault="00454838" w:rsidP="00454838">
      <w:pPr>
        <w:shd w:val="clear" w:color="auto" w:fill="FFFFFF"/>
        <w:spacing w:after="0" w:line="240" w:lineRule="auto"/>
        <w:textAlignment w:val="baseline"/>
        <w:rPr>
          <w:rFonts w:eastAsia="Times New Roman" w:cs="Times New Roman"/>
          <w:b/>
          <w:color w:val="333333"/>
          <w:sz w:val="24"/>
          <w:szCs w:val="24"/>
        </w:rPr>
      </w:pPr>
    </w:p>
    <w:p w:rsidR="00454838" w:rsidRDefault="00454838" w:rsidP="00454838">
      <w:pPr>
        <w:shd w:val="clear" w:color="auto" w:fill="FFFFFF"/>
        <w:spacing w:after="0" w:line="360" w:lineRule="atLeast"/>
        <w:textAlignment w:val="baseline"/>
        <w:rPr>
          <w:rFonts w:eastAsia="Times New Roman" w:cs="Times New Roman"/>
          <w:color w:val="333333"/>
          <w:sz w:val="24"/>
          <w:szCs w:val="24"/>
          <w:bdr w:val="none" w:sz="0" w:space="0" w:color="auto" w:frame="1"/>
        </w:rPr>
      </w:pPr>
    </w:p>
    <w:p w:rsidR="00454838" w:rsidRPr="00454838" w:rsidRDefault="00454838" w:rsidP="00454838">
      <w:pPr>
        <w:shd w:val="clear" w:color="auto" w:fill="FFFFFF"/>
        <w:spacing w:after="0" w:line="360" w:lineRule="atLeast"/>
        <w:textAlignment w:val="baseline"/>
        <w:rPr>
          <w:rFonts w:eastAsia="Times New Roman" w:cs="Times New Roman"/>
          <w:color w:val="333333"/>
          <w:sz w:val="24"/>
          <w:szCs w:val="24"/>
        </w:rPr>
      </w:pPr>
    </w:p>
    <w:p w:rsidR="00454838" w:rsidRPr="00454838" w:rsidRDefault="00454838" w:rsidP="00454838">
      <w:pPr>
        <w:shd w:val="clear" w:color="auto" w:fill="FFFFFF"/>
        <w:spacing w:after="0" w:line="240" w:lineRule="auto"/>
        <w:textAlignment w:val="baseline"/>
        <w:rPr>
          <w:rFonts w:eastAsia="Times New Roman" w:cs="Times New Roman"/>
          <w:sz w:val="24"/>
          <w:szCs w:val="24"/>
        </w:rPr>
      </w:pPr>
    </w:p>
    <w:p w:rsidR="00454838" w:rsidRDefault="00454838" w:rsidP="00454838">
      <w:pPr>
        <w:shd w:val="clear" w:color="auto" w:fill="FFFFFF"/>
        <w:spacing w:after="0" w:line="240" w:lineRule="auto"/>
        <w:textAlignment w:val="baseline"/>
        <w:rPr>
          <w:rFonts w:eastAsia="Times New Roman" w:cs="Times New Roman"/>
          <w:sz w:val="24"/>
          <w:szCs w:val="24"/>
        </w:rPr>
      </w:pPr>
    </w:p>
    <w:p w:rsidR="00454838" w:rsidRPr="00454838" w:rsidRDefault="00454838" w:rsidP="00454838">
      <w:pPr>
        <w:shd w:val="clear" w:color="auto" w:fill="FFFFFF"/>
        <w:spacing w:after="0" w:line="240" w:lineRule="auto"/>
        <w:textAlignment w:val="baseline"/>
        <w:rPr>
          <w:rFonts w:eastAsia="Times New Roman" w:cs="Times New Roman"/>
          <w:sz w:val="24"/>
          <w:szCs w:val="24"/>
        </w:rPr>
      </w:pPr>
    </w:p>
    <w:p w:rsidR="00454838" w:rsidRPr="00454838" w:rsidRDefault="00454838" w:rsidP="00454838">
      <w:pPr>
        <w:shd w:val="clear" w:color="auto" w:fill="FFFFFF"/>
        <w:spacing w:after="0" w:line="240" w:lineRule="auto"/>
        <w:textAlignment w:val="baseline"/>
        <w:rPr>
          <w:rFonts w:eastAsia="Times New Roman" w:cs="Times New Roman"/>
          <w:sz w:val="24"/>
          <w:szCs w:val="24"/>
        </w:rPr>
      </w:pPr>
    </w:p>
    <w:p w:rsidR="00454838" w:rsidRPr="00454838" w:rsidRDefault="00454838" w:rsidP="004D2AF2">
      <w:pPr>
        <w:spacing w:after="0" w:line="240" w:lineRule="auto"/>
        <w:rPr>
          <w:b/>
          <w:sz w:val="24"/>
          <w:szCs w:val="24"/>
        </w:rPr>
      </w:pPr>
    </w:p>
    <w:sectPr w:rsidR="00454838" w:rsidRPr="0045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EF7"/>
    <w:multiLevelType w:val="multilevel"/>
    <w:tmpl w:val="A50C6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5FBB"/>
    <w:multiLevelType w:val="multilevel"/>
    <w:tmpl w:val="C08C3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63AC9"/>
    <w:multiLevelType w:val="multilevel"/>
    <w:tmpl w:val="F92E1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86083"/>
    <w:multiLevelType w:val="multilevel"/>
    <w:tmpl w:val="7DD6E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A7FC8"/>
    <w:multiLevelType w:val="multilevel"/>
    <w:tmpl w:val="C690F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3326B"/>
    <w:multiLevelType w:val="multilevel"/>
    <w:tmpl w:val="C2283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62482"/>
    <w:multiLevelType w:val="multilevel"/>
    <w:tmpl w:val="884C6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C008D"/>
    <w:multiLevelType w:val="multilevel"/>
    <w:tmpl w:val="BBCE7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45A30"/>
    <w:multiLevelType w:val="multilevel"/>
    <w:tmpl w:val="5AACD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644A7"/>
    <w:multiLevelType w:val="multilevel"/>
    <w:tmpl w:val="020C0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F5694"/>
    <w:multiLevelType w:val="multilevel"/>
    <w:tmpl w:val="52E200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F515BC"/>
    <w:multiLevelType w:val="multilevel"/>
    <w:tmpl w:val="FEF83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A271A"/>
    <w:multiLevelType w:val="multilevel"/>
    <w:tmpl w:val="A30CA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9"/>
  </w:num>
  <w:num w:numId="4">
    <w:abstractNumId w:val="8"/>
  </w:num>
  <w:num w:numId="5">
    <w:abstractNumId w:val="6"/>
  </w:num>
  <w:num w:numId="6">
    <w:abstractNumId w:val="5"/>
  </w:num>
  <w:num w:numId="7">
    <w:abstractNumId w:val="2"/>
  </w:num>
  <w:num w:numId="8">
    <w:abstractNumId w:val="3"/>
  </w:num>
  <w:num w:numId="9">
    <w:abstractNumId w:val="4"/>
  </w:num>
  <w:num w:numId="10">
    <w:abstractNumId w:val="7"/>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F2"/>
    <w:rsid w:val="0015060B"/>
    <w:rsid w:val="00454838"/>
    <w:rsid w:val="004D2AF2"/>
    <w:rsid w:val="00BD682F"/>
    <w:rsid w:val="00E2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E234"/>
  <w15:chartTrackingRefBased/>
  <w15:docId w15:val="{0AD35511-A7A6-42EE-BD31-8CDB80EB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8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838"/>
    <w:rPr>
      <w:b/>
      <w:bCs/>
    </w:rPr>
  </w:style>
  <w:style w:type="character" w:styleId="Emphasis">
    <w:name w:val="Emphasis"/>
    <w:basedOn w:val="DefaultParagraphFont"/>
    <w:uiPriority w:val="20"/>
    <w:qFormat/>
    <w:rsid w:val="0015060B"/>
    <w:rPr>
      <w:i/>
      <w:iCs/>
    </w:rPr>
  </w:style>
  <w:style w:type="character" w:styleId="Hyperlink">
    <w:name w:val="Hyperlink"/>
    <w:basedOn w:val="DefaultParagraphFont"/>
    <w:uiPriority w:val="99"/>
    <w:semiHidden/>
    <w:unhideWhenUsed/>
    <w:rsid w:val="0015060B"/>
    <w:rPr>
      <w:color w:val="0000FF"/>
      <w:u w:val="single"/>
    </w:rPr>
  </w:style>
  <w:style w:type="character" w:styleId="FollowedHyperlink">
    <w:name w:val="FollowedHyperlink"/>
    <w:basedOn w:val="DefaultParagraphFont"/>
    <w:uiPriority w:val="99"/>
    <w:semiHidden/>
    <w:unhideWhenUsed/>
    <w:rsid w:val="001506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8874">
      <w:bodyDiv w:val="1"/>
      <w:marLeft w:val="0"/>
      <w:marRight w:val="0"/>
      <w:marTop w:val="0"/>
      <w:marBottom w:val="0"/>
      <w:divBdr>
        <w:top w:val="none" w:sz="0" w:space="0" w:color="auto"/>
        <w:left w:val="none" w:sz="0" w:space="0" w:color="auto"/>
        <w:bottom w:val="none" w:sz="0" w:space="0" w:color="auto"/>
        <w:right w:val="none" w:sz="0" w:space="0" w:color="auto"/>
      </w:divBdr>
    </w:div>
    <w:div w:id="230653853">
      <w:bodyDiv w:val="1"/>
      <w:marLeft w:val="0"/>
      <w:marRight w:val="0"/>
      <w:marTop w:val="0"/>
      <w:marBottom w:val="0"/>
      <w:divBdr>
        <w:top w:val="none" w:sz="0" w:space="0" w:color="auto"/>
        <w:left w:val="none" w:sz="0" w:space="0" w:color="auto"/>
        <w:bottom w:val="none" w:sz="0" w:space="0" w:color="auto"/>
        <w:right w:val="none" w:sz="0" w:space="0" w:color="auto"/>
      </w:divBdr>
    </w:div>
    <w:div w:id="245500797">
      <w:bodyDiv w:val="1"/>
      <w:marLeft w:val="0"/>
      <w:marRight w:val="0"/>
      <w:marTop w:val="0"/>
      <w:marBottom w:val="0"/>
      <w:divBdr>
        <w:top w:val="none" w:sz="0" w:space="0" w:color="auto"/>
        <w:left w:val="none" w:sz="0" w:space="0" w:color="auto"/>
        <w:bottom w:val="none" w:sz="0" w:space="0" w:color="auto"/>
        <w:right w:val="none" w:sz="0" w:space="0" w:color="auto"/>
      </w:divBdr>
    </w:div>
    <w:div w:id="293096438">
      <w:bodyDiv w:val="1"/>
      <w:marLeft w:val="0"/>
      <w:marRight w:val="0"/>
      <w:marTop w:val="0"/>
      <w:marBottom w:val="0"/>
      <w:divBdr>
        <w:top w:val="none" w:sz="0" w:space="0" w:color="auto"/>
        <w:left w:val="none" w:sz="0" w:space="0" w:color="auto"/>
        <w:bottom w:val="none" w:sz="0" w:space="0" w:color="auto"/>
        <w:right w:val="none" w:sz="0" w:space="0" w:color="auto"/>
      </w:divBdr>
    </w:div>
    <w:div w:id="309099168">
      <w:bodyDiv w:val="1"/>
      <w:marLeft w:val="0"/>
      <w:marRight w:val="0"/>
      <w:marTop w:val="0"/>
      <w:marBottom w:val="0"/>
      <w:divBdr>
        <w:top w:val="none" w:sz="0" w:space="0" w:color="auto"/>
        <w:left w:val="none" w:sz="0" w:space="0" w:color="auto"/>
        <w:bottom w:val="none" w:sz="0" w:space="0" w:color="auto"/>
        <w:right w:val="none" w:sz="0" w:space="0" w:color="auto"/>
      </w:divBdr>
    </w:div>
    <w:div w:id="1047334593">
      <w:bodyDiv w:val="1"/>
      <w:marLeft w:val="0"/>
      <w:marRight w:val="0"/>
      <w:marTop w:val="0"/>
      <w:marBottom w:val="0"/>
      <w:divBdr>
        <w:top w:val="none" w:sz="0" w:space="0" w:color="auto"/>
        <w:left w:val="none" w:sz="0" w:space="0" w:color="auto"/>
        <w:bottom w:val="none" w:sz="0" w:space="0" w:color="auto"/>
        <w:right w:val="none" w:sz="0" w:space="0" w:color="auto"/>
      </w:divBdr>
    </w:div>
    <w:div w:id="1387215740">
      <w:bodyDiv w:val="1"/>
      <w:marLeft w:val="0"/>
      <w:marRight w:val="0"/>
      <w:marTop w:val="0"/>
      <w:marBottom w:val="0"/>
      <w:divBdr>
        <w:top w:val="none" w:sz="0" w:space="0" w:color="auto"/>
        <w:left w:val="none" w:sz="0" w:space="0" w:color="auto"/>
        <w:bottom w:val="none" w:sz="0" w:space="0" w:color="auto"/>
        <w:right w:val="none" w:sz="0" w:space="0" w:color="auto"/>
      </w:divBdr>
    </w:div>
    <w:div w:id="1423406730">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758360746">
      <w:bodyDiv w:val="1"/>
      <w:marLeft w:val="0"/>
      <w:marRight w:val="0"/>
      <w:marTop w:val="0"/>
      <w:marBottom w:val="0"/>
      <w:divBdr>
        <w:top w:val="none" w:sz="0" w:space="0" w:color="auto"/>
        <w:left w:val="none" w:sz="0" w:space="0" w:color="auto"/>
        <w:bottom w:val="none" w:sz="0" w:space="0" w:color="auto"/>
        <w:right w:val="none" w:sz="0" w:space="0" w:color="auto"/>
      </w:divBdr>
    </w:div>
    <w:div w:id="18790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commission/priorities/justice-and-fundamental-rights/data-protection/2018-reform-eu-data-protection-rule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wakehealth.edu" TargetMode="External"/><Relationship Id="rId5" Type="http://schemas.openxmlformats.org/officeDocument/2006/relationships/hyperlink" Target="mailto:ITsecurity_dl@wakehealt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WFBMC</dc:creator>
  <cp:keywords/>
  <dc:description/>
  <cp:lastModifiedBy>WFBMC</cp:lastModifiedBy>
  <cp:revision>3</cp:revision>
  <dcterms:created xsi:type="dcterms:W3CDTF">2019-06-10T12:50:00Z</dcterms:created>
  <dcterms:modified xsi:type="dcterms:W3CDTF">2019-06-10T13:02:00Z</dcterms:modified>
</cp:coreProperties>
</file>