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BE1B" w14:textId="70E3DA31" w:rsidR="00924BC8" w:rsidRPr="00F540C8" w:rsidRDefault="00F540C8" w:rsidP="00F540C8">
      <w:pPr>
        <w:pStyle w:val="Heading1"/>
      </w:pPr>
      <w:r w:rsidRPr="00F540C8">
        <w:t>INSTRUCTION IN RESPONSIBLE CONDUCT OF RESEARCH</w:t>
      </w:r>
    </w:p>
    <w:p w14:paraId="50BBE8C3" w14:textId="77777777" w:rsidR="00924BC8" w:rsidRPr="00B25EAD" w:rsidRDefault="00924BC8">
      <w:pPr>
        <w:rPr>
          <w:rFonts w:ascii="Arial" w:hAnsi="Arial" w:cs="Arial"/>
        </w:rPr>
      </w:pPr>
    </w:p>
    <w:p w14:paraId="53DD65FE" w14:textId="5385BE40" w:rsidR="00985783" w:rsidRDefault="00B25EAD" w:rsidP="00B63F67">
      <w:pPr>
        <w:rPr>
          <w:rFonts w:ascii="Arial" w:hAnsi="Arial" w:cs="Arial"/>
        </w:rPr>
      </w:pPr>
      <w:r>
        <w:rPr>
          <w:rFonts w:ascii="Arial" w:hAnsi="Arial" w:cs="Arial"/>
        </w:rPr>
        <w:t xml:space="preserve">Wake Forest </w:t>
      </w:r>
      <w:r w:rsidR="005E0D6D">
        <w:rPr>
          <w:rFonts w:ascii="Arial" w:hAnsi="Arial" w:cs="Arial"/>
        </w:rPr>
        <w:t xml:space="preserve">School of Medicine </w:t>
      </w:r>
      <w:r>
        <w:rPr>
          <w:rFonts w:ascii="Arial" w:hAnsi="Arial" w:cs="Arial"/>
        </w:rPr>
        <w:t>(WF</w:t>
      </w:r>
      <w:r w:rsidR="005E0D6D">
        <w:rPr>
          <w:rFonts w:ascii="Arial" w:hAnsi="Arial" w:cs="Arial"/>
        </w:rPr>
        <w:t>SM</w:t>
      </w:r>
      <w:r>
        <w:rPr>
          <w:rFonts w:ascii="Arial" w:hAnsi="Arial" w:cs="Arial"/>
        </w:rPr>
        <w:t xml:space="preserve">) considers education in the responsible conduct of research to be one of its </w:t>
      </w:r>
      <w:r w:rsidR="00523E9D">
        <w:rPr>
          <w:rFonts w:ascii="Arial" w:hAnsi="Arial" w:cs="Arial"/>
        </w:rPr>
        <w:t xml:space="preserve">major </w:t>
      </w:r>
      <w:r>
        <w:rPr>
          <w:rFonts w:ascii="Arial" w:hAnsi="Arial" w:cs="Arial"/>
        </w:rPr>
        <w:t xml:space="preserve">responsibilities to the research community. </w:t>
      </w:r>
      <w:r w:rsidR="00870B06">
        <w:rPr>
          <w:rFonts w:ascii="Arial" w:hAnsi="Arial" w:cs="Arial"/>
        </w:rPr>
        <w:t>Courses and workshops are coordinated through the WFU</w:t>
      </w:r>
      <w:r w:rsidR="00523E9D">
        <w:rPr>
          <w:rFonts w:ascii="Arial" w:hAnsi="Arial" w:cs="Arial"/>
        </w:rPr>
        <w:t xml:space="preserve"> Graduate School of Arts and Sciences</w:t>
      </w:r>
      <w:r w:rsidR="00A24E2E">
        <w:rPr>
          <w:rFonts w:ascii="Arial" w:hAnsi="Arial" w:cs="Arial"/>
        </w:rPr>
        <w:t xml:space="preserve"> </w:t>
      </w:r>
      <w:r w:rsidR="00523E9D">
        <w:rPr>
          <w:rFonts w:ascii="Arial" w:hAnsi="Arial" w:cs="Arial"/>
        </w:rPr>
        <w:t xml:space="preserve">and the </w:t>
      </w:r>
      <w:r w:rsidR="00251DED">
        <w:rPr>
          <w:rFonts w:ascii="Arial" w:hAnsi="Arial" w:cs="Arial"/>
        </w:rPr>
        <w:t>Clinical and Translational Science Institute (CTSI)</w:t>
      </w:r>
      <w:r w:rsidR="00870B06">
        <w:rPr>
          <w:rFonts w:ascii="Arial" w:hAnsi="Arial" w:cs="Arial"/>
        </w:rPr>
        <w:t xml:space="preserve">. </w:t>
      </w:r>
      <w:r w:rsidR="00904C73">
        <w:rPr>
          <w:rFonts w:ascii="Arial" w:hAnsi="Arial" w:cs="Arial"/>
        </w:rPr>
        <w:t xml:space="preserve">Each </w:t>
      </w:r>
      <w:r w:rsidR="00070ABE">
        <w:rPr>
          <w:rFonts w:ascii="Arial" w:hAnsi="Arial" w:cs="Arial"/>
        </w:rPr>
        <w:t>trainee</w:t>
      </w:r>
      <w:r w:rsidR="00904C73">
        <w:rPr>
          <w:rFonts w:ascii="Arial" w:hAnsi="Arial" w:cs="Arial"/>
        </w:rPr>
        <w:t xml:space="preserve"> in </w:t>
      </w:r>
      <w:r w:rsidR="00BB5E8B">
        <w:rPr>
          <w:rFonts w:ascii="Arial" w:hAnsi="Arial" w:cs="Arial"/>
        </w:rPr>
        <w:t xml:space="preserve">a </w:t>
      </w:r>
      <w:r w:rsidR="00CA75E2">
        <w:rPr>
          <w:rFonts w:ascii="Arial" w:hAnsi="Arial" w:cs="Arial"/>
        </w:rPr>
        <w:t>federally sponsored</w:t>
      </w:r>
      <w:r w:rsidR="00BB5E8B">
        <w:rPr>
          <w:rFonts w:ascii="Arial" w:hAnsi="Arial" w:cs="Arial"/>
        </w:rPr>
        <w:t xml:space="preserve"> training </w:t>
      </w:r>
      <w:r w:rsidR="00904C73">
        <w:rPr>
          <w:rFonts w:ascii="Arial" w:hAnsi="Arial" w:cs="Arial"/>
        </w:rPr>
        <w:t xml:space="preserve">program </w:t>
      </w:r>
      <w:r w:rsidR="00BB5E8B">
        <w:rPr>
          <w:rFonts w:ascii="Arial" w:hAnsi="Arial" w:cs="Arial"/>
        </w:rPr>
        <w:t>is</w:t>
      </w:r>
      <w:r w:rsidR="00904C73">
        <w:rPr>
          <w:rFonts w:ascii="Arial" w:hAnsi="Arial" w:cs="Arial"/>
        </w:rPr>
        <w:t xml:space="preserve"> required to meet the </w:t>
      </w:r>
      <w:r w:rsidR="00CA75E2">
        <w:rPr>
          <w:rFonts w:ascii="Arial" w:hAnsi="Arial" w:cs="Arial"/>
        </w:rPr>
        <w:t>eight</w:t>
      </w:r>
      <w:r w:rsidR="00904C73">
        <w:rPr>
          <w:rFonts w:ascii="Arial" w:hAnsi="Arial" w:cs="Arial"/>
        </w:rPr>
        <w:t xml:space="preserve"> contact hours of instruction in Responsible Conduct of Research as outlined in NOT-OD-</w:t>
      </w:r>
      <w:r w:rsidR="001A6D5E">
        <w:rPr>
          <w:rFonts w:ascii="Arial" w:hAnsi="Arial" w:cs="Arial"/>
        </w:rPr>
        <w:t>10-019</w:t>
      </w:r>
      <w:r w:rsidR="001B2597">
        <w:rPr>
          <w:rFonts w:ascii="Arial" w:hAnsi="Arial" w:cs="Arial"/>
        </w:rPr>
        <w:t xml:space="preserve"> and revised </w:t>
      </w:r>
      <w:r w:rsidR="00CA75E2">
        <w:rPr>
          <w:rFonts w:ascii="Arial" w:hAnsi="Arial" w:cs="Arial"/>
        </w:rPr>
        <w:t xml:space="preserve">in </w:t>
      </w:r>
      <w:r w:rsidR="00CA75E2" w:rsidRPr="001B2597">
        <w:rPr>
          <w:rFonts w:ascii="Arial" w:hAnsi="Arial" w:cs="Arial"/>
        </w:rPr>
        <w:t>NOT</w:t>
      </w:r>
      <w:r w:rsidR="001B2597" w:rsidRPr="00101986">
        <w:rPr>
          <w:rFonts w:ascii="Arial" w:hAnsi="Arial" w:cs="Arial"/>
        </w:rPr>
        <w:t>-OD-16-122</w:t>
      </w:r>
      <w:r w:rsidR="001B2597">
        <w:rPr>
          <w:rStyle w:val="CommentReference"/>
        </w:rPr>
        <w:t/>
      </w:r>
      <w:r w:rsidR="00904C73">
        <w:rPr>
          <w:rFonts w:ascii="Arial" w:hAnsi="Arial" w:cs="Arial"/>
        </w:rPr>
        <w:t>. This include</w:t>
      </w:r>
      <w:r w:rsidR="00BB5E8B">
        <w:rPr>
          <w:rFonts w:ascii="Arial" w:hAnsi="Arial" w:cs="Arial"/>
        </w:rPr>
        <w:t>s</w:t>
      </w:r>
      <w:r w:rsidR="00904C73">
        <w:rPr>
          <w:rFonts w:ascii="Arial" w:hAnsi="Arial" w:cs="Arial"/>
        </w:rPr>
        <w:t xml:space="preserve"> discussion of relevant topics </w:t>
      </w:r>
      <w:r w:rsidR="00BB5E8B">
        <w:rPr>
          <w:rFonts w:ascii="Arial" w:hAnsi="Arial" w:cs="Arial"/>
        </w:rPr>
        <w:t>within required</w:t>
      </w:r>
      <w:r w:rsidR="00904C73">
        <w:rPr>
          <w:rFonts w:ascii="Arial" w:hAnsi="Arial" w:cs="Arial"/>
        </w:rPr>
        <w:t xml:space="preserve"> courses and journal clubs</w:t>
      </w:r>
      <w:r w:rsidR="00BB5E8B">
        <w:rPr>
          <w:rFonts w:ascii="Arial" w:hAnsi="Arial" w:cs="Arial"/>
        </w:rPr>
        <w:t>,</w:t>
      </w:r>
      <w:r w:rsidR="00904C73">
        <w:rPr>
          <w:rFonts w:ascii="Arial" w:hAnsi="Arial" w:cs="Arial"/>
        </w:rPr>
        <w:t xml:space="preserve"> and regular in-person discussions with their faculty advisors. </w:t>
      </w:r>
    </w:p>
    <w:p w14:paraId="15F74853" w14:textId="77777777" w:rsidR="00772961" w:rsidRDefault="00772961" w:rsidP="00B63F67">
      <w:pPr>
        <w:rPr>
          <w:rFonts w:ascii="Arial" w:hAnsi="Arial" w:cs="Arial"/>
        </w:rPr>
      </w:pPr>
    </w:p>
    <w:p w14:paraId="39EFFCB4" w14:textId="3B45009D" w:rsidR="00772961" w:rsidRPr="00357372" w:rsidRDefault="00772961" w:rsidP="00450546">
      <w:pPr>
        <w:pStyle w:val="Heading2"/>
      </w:pPr>
      <w:r w:rsidRPr="00357372">
        <w:t>A. RCR Training for Undergraduate Students</w:t>
      </w:r>
    </w:p>
    <w:p w14:paraId="05B1AABA" w14:textId="77777777" w:rsidR="00772961" w:rsidRPr="00772961" w:rsidRDefault="00772961" w:rsidP="00450546">
      <w:pPr>
        <w:pStyle w:val="Heading3"/>
        <w:rPr>
          <w:lang w:bidi="en-US"/>
        </w:rPr>
      </w:pPr>
      <w:r w:rsidRPr="00772961">
        <w:rPr>
          <w:lang w:bidi="en-US"/>
        </w:rPr>
        <w:t>Workshops Sponsored by the</w:t>
      </w:r>
      <w:r w:rsidRPr="00772961">
        <w:rPr>
          <w:spacing w:val="-5"/>
          <w:lang w:bidi="en-US"/>
        </w:rPr>
        <w:t xml:space="preserve"> </w:t>
      </w:r>
      <w:r w:rsidRPr="00772961">
        <w:rPr>
          <w:lang w:bidi="en-US"/>
        </w:rPr>
        <w:t>CTSI</w:t>
      </w:r>
    </w:p>
    <w:p w14:paraId="0BEF5DBE" w14:textId="4217994B" w:rsidR="00772961" w:rsidRPr="00772961" w:rsidRDefault="00772961" w:rsidP="00772961">
      <w:pPr>
        <w:widowControl w:val="0"/>
        <w:autoSpaceDE w:val="0"/>
        <w:autoSpaceDN w:val="0"/>
        <w:spacing w:before="4" w:line="228" w:lineRule="auto"/>
        <w:ind w:right="628"/>
        <w:rPr>
          <w:rFonts w:ascii="Arial" w:eastAsia="Arial" w:hAnsi="Arial" w:cs="Arial"/>
          <w:lang w:bidi="en-US"/>
        </w:rPr>
      </w:pPr>
      <w:r w:rsidRPr="00772961">
        <w:rPr>
          <w:rFonts w:ascii="Arial" w:eastAsia="Arial" w:hAnsi="Arial" w:cs="Arial"/>
          <w:lang w:bidi="en-US"/>
        </w:rPr>
        <w:t xml:space="preserve">CTSI staff (which includes the Office of Sponsored Programs, the IRB, and the IACUC) offer multiple educational workshops each month to the WFSM research community, most of which discuss ethical issues in the context of the specific topic (e.g. grant applications, manuscript publication, animal welfare, and </w:t>
      </w:r>
      <w:r w:rsidR="00C903F7" w:rsidRPr="00772961">
        <w:rPr>
          <w:rFonts w:ascii="Arial" w:eastAsia="Arial" w:hAnsi="Arial" w:cs="Arial"/>
          <w:lang w:bidi="en-US"/>
        </w:rPr>
        <w:t xml:space="preserve">human </w:t>
      </w:r>
      <w:proofErr w:type="gramStart"/>
      <w:r w:rsidR="00C903F7" w:rsidRPr="00772961">
        <w:rPr>
          <w:rFonts w:ascii="Arial" w:eastAsia="Arial" w:hAnsi="Arial" w:cs="Arial"/>
          <w:lang w:bidi="en-US"/>
        </w:rPr>
        <w:t>subjects</w:t>
      </w:r>
      <w:proofErr w:type="gramEnd"/>
      <w:r w:rsidR="00C903F7" w:rsidRPr="00772961">
        <w:rPr>
          <w:rFonts w:ascii="Arial" w:eastAsia="Arial" w:hAnsi="Arial" w:cs="Arial"/>
          <w:lang w:bidi="en-US"/>
        </w:rPr>
        <w:t xml:space="preserve"> </w:t>
      </w:r>
      <w:r w:rsidRPr="00772961">
        <w:rPr>
          <w:rFonts w:ascii="Arial" w:eastAsia="Arial" w:hAnsi="Arial" w:cs="Arial"/>
          <w:lang w:bidi="en-US"/>
        </w:rPr>
        <w:t xml:space="preserve">research). These </w:t>
      </w:r>
      <w:proofErr w:type="gramStart"/>
      <w:r w:rsidRPr="00772961">
        <w:rPr>
          <w:rFonts w:ascii="Arial" w:eastAsia="Arial" w:hAnsi="Arial" w:cs="Arial"/>
          <w:lang w:bidi="en-US"/>
        </w:rPr>
        <w:t>are listed</w:t>
      </w:r>
      <w:proofErr w:type="gramEnd"/>
      <w:r w:rsidRPr="00772961">
        <w:rPr>
          <w:rFonts w:ascii="Arial" w:eastAsia="Arial" w:hAnsi="Arial" w:cs="Arial"/>
          <w:lang w:bidi="en-US"/>
        </w:rPr>
        <w:t xml:space="preserve"> at </w:t>
      </w:r>
      <w:hyperlink r:id="rId9">
        <w:r w:rsidRPr="00772961">
          <w:rPr>
            <w:rFonts w:ascii="Arial" w:eastAsia="Arial" w:hAnsi="Arial" w:cs="Arial"/>
            <w:color w:val="0000FF"/>
            <w:u w:val="single" w:color="0000FF"/>
            <w:lang w:bidi="en-US"/>
          </w:rPr>
          <w:t>https://ctsi.wakehealth.edu/education-and-training</w:t>
        </w:r>
      </w:hyperlink>
      <w:r w:rsidRPr="00772961">
        <w:rPr>
          <w:rFonts w:ascii="Arial" w:eastAsia="Arial" w:hAnsi="Arial" w:cs="Arial"/>
          <w:lang w:bidi="en-US"/>
        </w:rPr>
        <w:t>. Recommended courses include:</w:t>
      </w:r>
    </w:p>
    <w:p w14:paraId="78EBF007" w14:textId="77777777" w:rsidR="00772961" w:rsidRPr="00772961" w:rsidRDefault="00772961" w:rsidP="00772961">
      <w:pPr>
        <w:widowControl w:val="0"/>
        <w:autoSpaceDE w:val="0"/>
        <w:autoSpaceDN w:val="0"/>
        <w:spacing w:before="8"/>
        <w:rPr>
          <w:rFonts w:ascii="Arial" w:eastAsia="Arial" w:hAnsi="Arial" w:cs="Arial"/>
          <w:sz w:val="20"/>
          <w:lang w:bidi="en-US"/>
        </w:rPr>
      </w:pPr>
    </w:p>
    <w:p w14:paraId="0E642A9E" w14:textId="77777777" w:rsidR="00772961" w:rsidRPr="00772961" w:rsidRDefault="00772961" w:rsidP="00772961">
      <w:pPr>
        <w:widowControl w:val="0"/>
        <w:autoSpaceDE w:val="0"/>
        <w:autoSpaceDN w:val="0"/>
        <w:spacing w:line="228" w:lineRule="auto"/>
        <w:ind w:right="582"/>
        <w:rPr>
          <w:rFonts w:ascii="Arial" w:eastAsia="Arial" w:hAnsi="Arial" w:cs="Arial"/>
          <w:lang w:bidi="en-US"/>
        </w:rPr>
      </w:pPr>
      <w:proofErr w:type="gramStart"/>
      <w:r w:rsidRPr="00772961">
        <w:rPr>
          <w:rFonts w:ascii="Arial-BoldItalicMT" w:eastAsia="Arial" w:hAnsi="Arial-BoldItalicMT" w:cs="Arial"/>
          <w:i/>
          <w:u w:val="single"/>
          <w:lang w:bidi="en-US"/>
        </w:rPr>
        <w:t>Introduction to the Responsible Conduct of Research (RCR)</w:t>
      </w:r>
      <w:r w:rsidRPr="00772961">
        <w:rPr>
          <w:rFonts w:ascii="Arial-BoldItalicMT" w:eastAsia="Arial" w:hAnsi="Arial-BoldItalicMT" w:cs="Arial"/>
          <w:i/>
          <w:lang w:bidi="en-US"/>
        </w:rPr>
        <w:t xml:space="preserve"> </w:t>
      </w:r>
      <w:r w:rsidRPr="00772961">
        <w:rPr>
          <w:rFonts w:ascii="Arial" w:eastAsia="Arial" w:hAnsi="Arial" w:cs="Arial"/>
          <w:lang w:bidi="en-US"/>
        </w:rPr>
        <w:t>–</w:t>
      </w:r>
      <w:r w:rsidRPr="00772961">
        <w:rPr>
          <w:rFonts w:ascii="Arial" w:eastAsia="Arial" w:hAnsi="Arial" w:cs="Arial"/>
          <w:b/>
          <w:lang w:bidi="en-US"/>
        </w:rPr>
        <w:t xml:space="preserve"> </w:t>
      </w:r>
      <w:r w:rsidRPr="00772961">
        <w:rPr>
          <w:rFonts w:ascii="Arial" w:eastAsia="Arial" w:hAnsi="Arial" w:cs="Arial"/>
          <w:lang w:bidi="en-US"/>
        </w:rPr>
        <w:t>This 3-hour workshop provides an overview of the nine standards for the responsible conduct of research, which include: 1) Protection of Human Subjects, 2) Welfare of Laboratory Animals, 3) Research Misconduct, 4) Conflicts of Interest, 5) Mentor and Trainee Responsibilities, 6) Data Management Practices, 7) Collaborative Research, 8) Peer Review, and 9) Publication Practices and Responsible Authorship.</w:t>
      </w:r>
      <w:proofErr w:type="gramEnd"/>
      <w:r w:rsidRPr="00772961">
        <w:rPr>
          <w:rFonts w:ascii="Arial" w:eastAsia="Arial" w:hAnsi="Arial" w:cs="Arial"/>
          <w:lang w:bidi="en-US"/>
        </w:rPr>
        <w:t xml:space="preserve"> Presenters are WFSM Office of Research staff. In addition to a basic introduction of the foundations, core principles, regulations, institutional systems and current issues concerning RCR, case examples will be presented which will reinforce issues presented and will provide attendees with an opportunity to participate in discussion. Objectives of the workshop are to: 1) gain a comprehensive knowledge of the basic principles of RCR; 2) raise awareness of the importance of; and 3) explore major ethical issues surrounding RCR and the nine standards. Participants will receive an RCR Basics Certificate indicating completion of the workshop. This workshop </w:t>
      </w:r>
      <w:proofErr w:type="gramStart"/>
      <w:r w:rsidRPr="00772961">
        <w:rPr>
          <w:rFonts w:ascii="Arial" w:eastAsia="Arial" w:hAnsi="Arial" w:cs="Arial"/>
          <w:lang w:bidi="en-US"/>
        </w:rPr>
        <w:t>has been scheduled</w:t>
      </w:r>
      <w:proofErr w:type="gramEnd"/>
      <w:r w:rsidRPr="00772961">
        <w:rPr>
          <w:rFonts w:ascii="Arial" w:eastAsia="Arial" w:hAnsi="Arial" w:cs="Arial"/>
          <w:lang w:bidi="en-US"/>
        </w:rPr>
        <w:t xml:space="preserve"> during the summer to facilitate all of WFSM R25 and T35 and medical student summer research program attendance.</w:t>
      </w:r>
    </w:p>
    <w:p w14:paraId="33C39C6E" w14:textId="77777777" w:rsidR="00772961" w:rsidRPr="00772961" w:rsidRDefault="00772961" w:rsidP="00772961">
      <w:pPr>
        <w:widowControl w:val="0"/>
        <w:autoSpaceDE w:val="0"/>
        <w:autoSpaceDN w:val="0"/>
        <w:spacing w:before="1"/>
        <w:rPr>
          <w:rFonts w:ascii="Arial" w:eastAsia="Arial" w:hAnsi="Arial" w:cs="Arial"/>
          <w:sz w:val="24"/>
          <w:lang w:bidi="en-US"/>
        </w:rPr>
      </w:pPr>
    </w:p>
    <w:p w14:paraId="7255082B" w14:textId="2B8EEDB6" w:rsidR="00772961" w:rsidRPr="00772961" w:rsidRDefault="00772961" w:rsidP="00772961">
      <w:pPr>
        <w:widowControl w:val="0"/>
        <w:autoSpaceDE w:val="0"/>
        <w:autoSpaceDN w:val="0"/>
        <w:rPr>
          <w:rFonts w:ascii="Arial" w:eastAsia="Arial" w:hAnsi="Arial" w:cs="Arial"/>
          <w:lang w:bidi="en-US"/>
        </w:rPr>
      </w:pPr>
      <w:r w:rsidRPr="00772961">
        <w:rPr>
          <w:rFonts w:ascii="Arial-BoldItalicMT" w:eastAsia="Arial" w:hAnsi="Arial-BoldItalicMT" w:cs="Arial"/>
          <w:i/>
          <w:u w:val="single"/>
          <w:lang w:bidi="en-US"/>
        </w:rPr>
        <w:t>Responsible Conduct of Research (RCR): Sticky Situations in Publishing</w:t>
      </w:r>
      <w:r w:rsidRPr="00772961">
        <w:rPr>
          <w:rFonts w:ascii="Arial-BoldItalicMT" w:eastAsia="Arial" w:hAnsi="Arial-BoldItalicMT" w:cs="Arial"/>
          <w:i/>
          <w:lang w:bidi="en-US"/>
        </w:rPr>
        <w:t xml:space="preserve"> </w:t>
      </w:r>
      <w:r w:rsidRPr="00772961">
        <w:rPr>
          <w:rFonts w:ascii="Arial" w:eastAsia="Arial" w:hAnsi="Arial" w:cs="Arial"/>
          <w:lang w:bidi="en-US"/>
        </w:rPr>
        <w:t>–</w:t>
      </w:r>
      <w:r w:rsidRPr="00772961">
        <w:rPr>
          <w:rFonts w:ascii="Arial-BoldItalicMT" w:eastAsia="Arial" w:hAnsi="Arial-BoldItalicMT" w:cs="Arial"/>
          <w:b/>
          <w:i/>
          <w:lang w:bidi="en-US"/>
        </w:rPr>
        <w:t xml:space="preserve"> </w:t>
      </w:r>
      <w:r w:rsidRPr="00772961">
        <w:rPr>
          <w:rFonts w:ascii="Arial" w:eastAsia="Arial" w:hAnsi="Arial" w:cs="Arial"/>
          <w:lang w:bidi="en-US"/>
        </w:rPr>
        <w:t xml:space="preserve">A panel of experts leads a 2- hour discussion of case studies covering commonly encountered – and tricky – situations related to RCR in manuscript preparation and publishing. Panelists will share their insights and experiences as mentors, administrators, co-investigators and co-authors. To address RCR training requirements for NSF, NIH, and other sponsors, it </w:t>
      </w:r>
      <w:proofErr w:type="gramStart"/>
      <w:r w:rsidRPr="00772961">
        <w:rPr>
          <w:rFonts w:ascii="Arial" w:eastAsia="Arial" w:hAnsi="Arial" w:cs="Arial"/>
          <w:lang w:bidi="en-US"/>
        </w:rPr>
        <w:t>is strongly recommended</w:t>
      </w:r>
      <w:proofErr w:type="gramEnd"/>
      <w:r w:rsidRPr="00772961">
        <w:rPr>
          <w:rFonts w:ascii="Arial" w:eastAsia="Arial" w:hAnsi="Arial" w:cs="Arial"/>
          <w:lang w:bidi="en-US"/>
        </w:rPr>
        <w:t xml:space="preserve"> that all postdoctoral fellows attend this workshop. Graduate students, research associates, and faculty at all levels are also encouraged to attend.</w:t>
      </w:r>
    </w:p>
    <w:p w14:paraId="61355B07" w14:textId="5DB9BA59" w:rsidR="00772961" w:rsidRPr="00357372" w:rsidRDefault="00772961" w:rsidP="00B63F67">
      <w:pPr>
        <w:rPr>
          <w:rFonts w:ascii="Arial" w:hAnsi="Arial" w:cs="Arial"/>
          <w:b/>
        </w:rPr>
      </w:pPr>
    </w:p>
    <w:p w14:paraId="3FC53F9E" w14:textId="2EA46271" w:rsidR="00985783" w:rsidRPr="00B25EAD" w:rsidRDefault="00772961" w:rsidP="00450546">
      <w:pPr>
        <w:pStyle w:val="Heading2"/>
      </w:pPr>
      <w:r w:rsidRPr="00772961">
        <w:t xml:space="preserve">B. RCR Training </w:t>
      </w:r>
      <w:r w:rsidR="00985783" w:rsidRPr="00357372">
        <w:t>Required</w:t>
      </w:r>
      <w:r w:rsidR="00985783" w:rsidRPr="00685265">
        <w:t xml:space="preserve"> for Graduate Students</w:t>
      </w:r>
    </w:p>
    <w:p w14:paraId="67809B6E" w14:textId="77777777" w:rsidR="00F540C8" w:rsidRPr="00F540C8" w:rsidRDefault="00F540C8" w:rsidP="00450546">
      <w:pPr>
        <w:pStyle w:val="Heading3"/>
        <w:rPr>
          <w:shd w:val="clear" w:color="auto" w:fill="F8F8F8"/>
        </w:rPr>
      </w:pPr>
      <w:r w:rsidRPr="00F540C8">
        <w:rPr>
          <w:shd w:val="clear" w:color="auto" w:fill="F8F8F8"/>
        </w:rPr>
        <w:t>GRAD 713, 714 Scientific Professionalism: Scientific Integrity (2 semesters, 1 credit each semester)</w:t>
      </w:r>
    </w:p>
    <w:p w14:paraId="4BD7AE9D" w14:textId="0933DC97" w:rsidR="00F540C8" w:rsidRPr="00CB0A46" w:rsidRDefault="00F540C8" w:rsidP="00F540C8">
      <w:pPr>
        <w:spacing w:after="120"/>
        <w:rPr>
          <w:rFonts w:ascii="Arial" w:hAnsi="Arial" w:cs="Arial"/>
        </w:rPr>
      </w:pPr>
      <w:r>
        <w:rPr>
          <w:rFonts w:ascii="Arial" w:hAnsi="Arial" w:cs="Arial"/>
          <w:shd w:val="clear" w:color="auto" w:fill="F8F8F8"/>
        </w:rPr>
        <w:t xml:space="preserve">The students will use the Problem-Based Learning (PBL) method to identify discipline-specific and broad professional norms and obligations for the ethical practice of science.  Content will include the norms and principles for the responsible conduct of science such as data acquisition, management, sharing and ownership, publication practices, and responsible authorship. Emphasis </w:t>
      </w:r>
      <w:proofErr w:type="gramStart"/>
      <w:r>
        <w:rPr>
          <w:rFonts w:ascii="Arial" w:hAnsi="Arial" w:cs="Arial"/>
          <w:shd w:val="clear" w:color="auto" w:fill="F8F8F8"/>
        </w:rPr>
        <w:t>will be placed</w:t>
      </w:r>
      <w:proofErr w:type="gramEnd"/>
      <w:r>
        <w:rPr>
          <w:rFonts w:ascii="Arial" w:hAnsi="Arial" w:cs="Arial"/>
          <w:shd w:val="clear" w:color="auto" w:fill="F8F8F8"/>
        </w:rPr>
        <w:t xml:space="preserve"> on learning the tenets of responsible conduct of research, the current regulatory and legal climate as well as the underlying norms and principles that shaped these concepts.  Topics will include the student and advisor relationship, laboratory dynamics, collaborations in science, appropriate handling of data and appropriation of credit, plagiarism, conflicts of interest and financial responsibility.  Students will acquire skills to recognize ethical issues in the practice of science, identify role obligations, and develop sound ethical reasoning to address these issues. </w:t>
      </w:r>
      <w:r w:rsidRPr="00CA75E2">
        <w:rPr>
          <w:rFonts w:ascii="Arial" w:hAnsi="Arial" w:cs="Arial"/>
          <w:shd w:val="clear" w:color="auto" w:fill="F8F8F8"/>
        </w:rPr>
        <w:t xml:space="preserve">Graduate students are </w:t>
      </w:r>
      <w:r w:rsidRPr="00CA75E2">
        <w:rPr>
          <w:rFonts w:ascii="Arial" w:hAnsi="Arial" w:cs="Arial"/>
          <w:u w:val="single"/>
          <w:shd w:val="clear" w:color="auto" w:fill="F8F8F8"/>
        </w:rPr>
        <w:t>required</w:t>
      </w:r>
      <w:r w:rsidRPr="00CA75E2">
        <w:rPr>
          <w:rFonts w:ascii="Arial" w:hAnsi="Arial" w:cs="Arial"/>
          <w:shd w:val="clear" w:color="auto" w:fill="F8F8F8"/>
        </w:rPr>
        <w:t xml:space="preserve"> to attend</w:t>
      </w:r>
      <w:r w:rsidR="002447D1" w:rsidRPr="00CA75E2">
        <w:rPr>
          <w:rFonts w:ascii="Arial" w:hAnsi="Arial" w:cs="Arial"/>
          <w:shd w:val="clear" w:color="auto" w:fill="F8F8F8"/>
        </w:rPr>
        <w:t xml:space="preserve"> GRAD</w:t>
      </w:r>
      <w:r w:rsidR="00CA75E2" w:rsidRPr="00CA75E2">
        <w:rPr>
          <w:rFonts w:ascii="Arial" w:hAnsi="Arial" w:cs="Arial"/>
          <w:shd w:val="clear" w:color="auto" w:fill="F8F8F8"/>
        </w:rPr>
        <w:t xml:space="preserve"> </w:t>
      </w:r>
      <w:r w:rsidR="002447D1" w:rsidRPr="00CA75E2">
        <w:rPr>
          <w:rFonts w:ascii="Arial" w:hAnsi="Arial" w:cs="Arial"/>
          <w:shd w:val="clear" w:color="auto" w:fill="F8F8F8"/>
        </w:rPr>
        <w:t>713</w:t>
      </w:r>
      <w:r w:rsidR="00CA75E2" w:rsidRPr="00CA75E2">
        <w:rPr>
          <w:rFonts w:ascii="Arial" w:hAnsi="Arial" w:cs="Arial"/>
          <w:shd w:val="clear" w:color="auto" w:fill="F8F8F8"/>
        </w:rPr>
        <w:t xml:space="preserve"> and </w:t>
      </w:r>
      <w:r w:rsidR="002447D1" w:rsidRPr="00CA75E2">
        <w:rPr>
          <w:rFonts w:ascii="Arial" w:hAnsi="Arial" w:cs="Arial"/>
          <w:shd w:val="clear" w:color="auto" w:fill="F8F8F8"/>
        </w:rPr>
        <w:t>714; they are also</w:t>
      </w:r>
      <w:r w:rsidR="00920E48" w:rsidRPr="00CA75E2">
        <w:rPr>
          <w:rFonts w:ascii="Arial" w:hAnsi="Arial" w:cs="Arial"/>
          <w:shd w:val="clear" w:color="auto" w:fill="F8F8F8"/>
        </w:rPr>
        <w:t xml:space="preserve"> encouraged to participate </w:t>
      </w:r>
      <w:r w:rsidR="002447D1" w:rsidRPr="00CA75E2">
        <w:rPr>
          <w:rFonts w:ascii="Arial" w:hAnsi="Arial" w:cs="Arial"/>
          <w:shd w:val="clear" w:color="auto" w:fill="F8F8F8"/>
        </w:rPr>
        <w:t>in</w:t>
      </w:r>
      <w:r w:rsidR="00920E48" w:rsidRPr="00CA75E2">
        <w:rPr>
          <w:rFonts w:ascii="Arial" w:hAnsi="Arial" w:cs="Arial"/>
          <w:shd w:val="clear" w:color="auto" w:fill="F8F8F8"/>
        </w:rPr>
        <w:t xml:space="preserve"> the </w:t>
      </w:r>
      <w:r w:rsidR="002447D1" w:rsidRPr="00CA75E2">
        <w:rPr>
          <w:rFonts w:ascii="Arial" w:hAnsi="Arial" w:cs="Arial"/>
          <w:shd w:val="clear" w:color="auto" w:fill="F8F8F8"/>
        </w:rPr>
        <w:t>CTSI-sponsored</w:t>
      </w:r>
      <w:r w:rsidR="00920E48" w:rsidRPr="00CA75E2">
        <w:rPr>
          <w:rFonts w:ascii="Arial" w:hAnsi="Arial" w:cs="Arial"/>
          <w:shd w:val="clear" w:color="auto" w:fill="F8F8F8"/>
        </w:rPr>
        <w:t xml:space="preserve"> RCR workshops and elective coursework (below) upon approval by their primary mentors</w:t>
      </w:r>
      <w:r w:rsidRPr="00CA75E2">
        <w:rPr>
          <w:rFonts w:ascii="Arial" w:hAnsi="Arial" w:cs="Arial"/>
          <w:shd w:val="clear" w:color="auto" w:fill="F8F8F8"/>
        </w:rPr>
        <w:t xml:space="preserve">. </w:t>
      </w:r>
    </w:p>
    <w:p w14:paraId="05534F12" w14:textId="2C52AD34" w:rsidR="00985783" w:rsidRPr="00B25EAD" w:rsidRDefault="00F540C8" w:rsidP="00F540C8">
      <w:pPr>
        <w:rPr>
          <w:rFonts w:ascii="Arial" w:hAnsi="Arial" w:cs="Arial"/>
        </w:rPr>
      </w:pPr>
      <w:r w:rsidRPr="00F94031">
        <w:rPr>
          <w:rFonts w:ascii="Arial" w:hAnsi="Arial" w:cs="Arial"/>
          <w:b/>
          <w:shd w:val="clear" w:color="auto" w:fill="F8F8F8"/>
        </w:rPr>
        <w:t>Duration of instruction:</w:t>
      </w:r>
      <w:r>
        <w:rPr>
          <w:rFonts w:ascii="Arial" w:hAnsi="Arial" w:cs="Arial"/>
          <w:shd w:val="clear" w:color="auto" w:fill="F8F8F8"/>
        </w:rPr>
        <w:t xml:space="preserve"> The first year course includes 9 contact hours of lecture and 17 contact hours of small group sessions.  </w:t>
      </w:r>
    </w:p>
    <w:p w14:paraId="0B730B68" w14:textId="5FF18A05" w:rsidR="00F540C8" w:rsidRDefault="00F540C8" w:rsidP="00450546">
      <w:pPr>
        <w:pStyle w:val="Heading2"/>
      </w:pPr>
      <w:r w:rsidRPr="00F540C8">
        <w:lastRenderedPageBreak/>
        <w:t xml:space="preserve">C. </w:t>
      </w:r>
      <w:r>
        <w:t>RCR Train</w:t>
      </w:r>
      <w:r w:rsidR="00CA75E2">
        <w:t>ing for Early Career Scientists</w:t>
      </w:r>
    </w:p>
    <w:p w14:paraId="6B865506" w14:textId="0E09078B" w:rsidR="00F540C8" w:rsidRPr="00F540C8" w:rsidRDefault="00F540C8" w:rsidP="00450546">
      <w:pPr>
        <w:pStyle w:val="Heading3"/>
      </w:pPr>
      <w:r w:rsidRPr="00F540C8">
        <w:t xml:space="preserve">Research Integrity Training for Early career scientists (RITE) </w:t>
      </w:r>
    </w:p>
    <w:p w14:paraId="491E386A" w14:textId="2CD7A170" w:rsidR="00F540C8" w:rsidRPr="00F540C8" w:rsidRDefault="00F540C8" w:rsidP="00C903F7">
      <w:pPr>
        <w:spacing w:after="80"/>
        <w:textAlignment w:val="baseline"/>
        <w:outlineLvl w:val="3"/>
        <w:rPr>
          <w:rFonts w:ascii="Arial" w:eastAsia="Times New Roman" w:hAnsi="Arial" w:cs="Arial"/>
          <w:bCs/>
        </w:rPr>
      </w:pPr>
      <w:r w:rsidRPr="00F540C8">
        <w:rPr>
          <w:rFonts w:ascii="Arial" w:eastAsia="Times New Roman" w:hAnsi="Arial" w:cs="Arial"/>
          <w:bCs/>
        </w:rPr>
        <w:t xml:space="preserve">Research Integrity Training for Early career scientists (RITE) offers a new Responsible Conduct of Research Training in a format tailored to early career scientists at Wake Forest School of Medicine. A designated RCR Coordinator (David Lyons, PhD, Director IACUC &amp; Animal Welfare Program and Deputy Research Integrity Officer, Clinical and Translational Science Institute at the Wake Forest School of Medicine) provides program oversight.  </w:t>
      </w:r>
    </w:p>
    <w:p w14:paraId="38E63E9C" w14:textId="675910C3" w:rsidR="00F540C8" w:rsidRPr="00F540C8" w:rsidRDefault="00F540C8" w:rsidP="00C903F7">
      <w:pPr>
        <w:spacing w:after="80"/>
        <w:textAlignment w:val="baseline"/>
        <w:outlineLvl w:val="3"/>
        <w:rPr>
          <w:rFonts w:ascii="Arial" w:eastAsia="Times New Roman" w:hAnsi="Arial" w:cs="Arial"/>
          <w:bCs/>
        </w:rPr>
      </w:pPr>
      <w:r w:rsidRPr="00F540C8">
        <w:rPr>
          <w:rFonts w:ascii="Arial" w:eastAsia="Times New Roman" w:hAnsi="Arial" w:cs="Arial"/>
          <w:bCs/>
        </w:rPr>
        <w:t xml:space="preserve">RITE meets and exceeds the NIH requirements for Responsible Conduct of Research training for post-doctoral fellows (F or T awards) and early career faculty (K awards). This series consists of facilitated conversations between early career scientists and senior faculty/staff about how to succeed in academic science today with an emphasis on the central importance of research integrity.  </w:t>
      </w:r>
    </w:p>
    <w:p w14:paraId="4304CCAB" w14:textId="5EE50931" w:rsidR="00F540C8" w:rsidRPr="00F540C8" w:rsidRDefault="00F540C8" w:rsidP="00C903F7">
      <w:pPr>
        <w:spacing w:after="80"/>
        <w:textAlignment w:val="baseline"/>
        <w:outlineLvl w:val="3"/>
        <w:rPr>
          <w:rFonts w:ascii="Arial" w:eastAsia="Times New Roman" w:hAnsi="Arial" w:cs="Arial"/>
          <w:bCs/>
        </w:rPr>
      </w:pPr>
      <w:r w:rsidRPr="00F540C8">
        <w:rPr>
          <w:rFonts w:ascii="Arial" w:eastAsia="Times New Roman" w:hAnsi="Arial" w:cs="Arial"/>
          <w:bCs/>
        </w:rPr>
        <w:t xml:space="preserve">The curriculum </w:t>
      </w:r>
      <w:proofErr w:type="gramStart"/>
      <w:r w:rsidRPr="00F540C8">
        <w:rPr>
          <w:rFonts w:ascii="Arial" w:eastAsia="Times New Roman" w:hAnsi="Arial" w:cs="Arial"/>
          <w:bCs/>
        </w:rPr>
        <w:t>is developed</w:t>
      </w:r>
      <w:proofErr w:type="gramEnd"/>
      <w:r w:rsidRPr="00F540C8">
        <w:rPr>
          <w:rFonts w:ascii="Arial" w:eastAsia="Times New Roman" w:hAnsi="Arial" w:cs="Arial"/>
          <w:bCs/>
        </w:rPr>
        <w:t xml:space="preserve"> by a steering committee of at least four faculty members with active research programs. It is designed to address components of the nine instructional cores of RCR (Publication Practices and Responsible Authorship; Research Misconduct; Peer Review; Conflict of Interest; Research Involving Human Subjects; Research Involving Animals; Data Acquisition, Management, Sharing and Ownership; Collaborative Science; Mentor/Trainee Responsibilities).</w:t>
      </w:r>
    </w:p>
    <w:p w14:paraId="2A2C833B" w14:textId="77777777" w:rsidR="00F540C8" w:rsidRPr="00F540C8" w:rsidRDefault="00F540C8" w:rsidP="00C903F7">
      <w:pPr>
        <w:spacing w:after="80"/>
        <w:textAlignment w:val="baseline"/>
        <w:outlineLvl w:val="3"/>
        <w:rPr>
          <w:rFonts w:ascii="Arial" w:eastAsia="Times New Roman" w:hAnsi="Arial" w:cs="Arial"/>
          <w:bCs/>
        </w:rPr>
      </w:pPr>
      <w:r w:rsidRPr="00F540C8">
        <w:rPr>
          <w:rFonts w:ascii="Arial" w:eastAsia="Times New Roman" w:hAnsi="Arial" w:cs="Arial"/>
          <w:bCs/>
        </w:rPr>
        <w:t>The RITE series consists of at least four training sessions per academic year (</w:t>
      </w:r>
      <w:r w:rsidRPr="00F540C8">
        <w:rPr>
          <w:rFonts w:ascii="Arial" w:eastAsia="Times New Roman" w:hAnsi="Arial" w:cs="Arial"/>
          <w:b/>
          <w:bCs/>
        </w:rPr>
        <w:t>Table 1</w:t>
      </w:r>
      <w:r w:rsidRPr="00F540C8">
        <w:rPr>
          <w:rFonts w:ascii="Arial" w:eastAsia="Times New Roman" w:hAnsi="Arial" w:cs="Arial"/>
          <w:bCs/>
        </w:rPr>
        <w:t xml:space="preserve">). </w:t>
      </w:r>
      <w:proofErr w:type="gramStart"/>
      <w:r w:rsidRPr="00F540C8">
        <w:rPr>
          <w:rFonts w:ascii="Arial" w:eastAsia="Times New Roman" w:hAnsi="Arial" w:cs="Arial"/>
          <w:bCs/>
        </w:rPr>
        <w:t>Each two-hour face-to-face session is led by Wake Forest School of Medicine faculty</w:t>
      </w:r>
      <w:proofErr w:type="gramEnd"/>
      <w:r w:rsidRPr="00F540C8">
        <w:rPr>
          <w:rFonts w:ascii="Arial" w:eastAsia="Times New Roman" w:hAnsi="Arial" w:cs="Arial"/>
          <w:bCs/>
        </w:rPr>
        <w:t xml:space="preserve"> and invited speakers, offering eight contact hours annually. </w:t>
      </w:r>
      <w:proofErr w:type="gramStart"/>
      <w:r w:rsidRPr="00F540C8">
        <w:rPr>
          <w:rFonts w:ascii="Arial" w:eastAsia="Times New Roman" w:hAnsi="Arial" w:cs="Arial"/>
          <w:bCs/>
        </w:rPr>
        <w:t>A typical session will consist of a short 15-30 minute review of fundamental concepts, (e.g., “What is good data management”), a short 15-30 minute review of current practices at Wake Forest (e.g., “What are Wake Forest-specific expectations for data security and the specific tools at Wake Forest to achieve them”), followed by one hour of open discussion using case-study material as needed.</w:t>
      </w:r>
      <w:proofErr w:type="gramEnd"/>
      <w:r w:rsidRPr="00F540C8">
        <w:rPr>
          <w:rFonts w:ascii="Arial" w:eastAsia="Times New Roman" w:hAnsi="Arial" w:cs="Arial"/>
          <w:bCs/>
        </w:rPr>
        <w:t xml:space="preserve"> </w:t>
      </w:r>
    </w:p>
    <w:p w14:paraId="08B33060" w14:textId="77777777" w:rsidR="00F540C8" w:rsidRPr="00450546" w:rsidRDefault="00F540C8" w:rsidP="00450546"/>
    <w:p w14:paraId="5D53805B" w14:textId="77777777" w:rsidR="00F540C8" w:rsidRPr="00F540C8" w:rsidRDefault="00F540C8" w:rsidP="00450546">
      <w:pPr>
        <w:pStyle w:val="Heading4"/>
      </w:pPr>
      <w:r w:rsidRPr="00F540C8">
        <w:t>Table 1.  RITE Series (Format: two-hour, face-to-face formal discussion)</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3690"/>
        <w:gridCol w:w="5310"/>
      </w:tblGrid>
      <w:tr w:rsidR="00F540C8" w:rsidRPr="00F540C8" w14:paraId="428FE6A8" w14:textId="77777777" w:rsidTr="009D347D">
        <w:tc>
          <w:tcPr>
            <w:tcW w:w="1710" w:type="dxa"/>
            <w:tcBorders>
              <w:top w:val="single" w:sz="4" w:space="0" w:color="auto"/>
              <w:left w:val="single" w:sz="4" w:space="0" w:color="auto"/>
              <w:bottom w:val="single" w:sz="4" w:space="0" w:color="auto"/>
              <w:right w:val="single" w:sz="4" w:space="0" w:color="auto"/>
            </w:tcBorders>
          </w:tcPr>
          <w:p w14:paraId="677006B6" w14:textId="77777777" w:rsidR="00F540C8" w:rsidRPr="00F540C8" w:rsidRDefault="00F540C8" w:rsidP="00F540C8">
            <w:pPr>
              <w:spacing w:after="120"/>
              <w:textAlignment w:val="baseline"/>
              <w:outlineLvl w:val="3"/>
              <w:rPr>
                <w:rFonts w:ascii="Arial" w:hAnsi="Arial" w:cs="Arial"/>
                <w:b/>
              </w:rPr>
            </w:pPr>
            <w:r w:rsidRPr="00F540C8">
              <w:rPr>
                <w:rFonts w:ascii="Arial" w:hAnsi="Arial" w:cs="Arial"/>
                <w:b/>
              </w:rPr>
              <w:t>Date</w:t>
            </w:r>
          </w:p>
        </w:tc>
        <w:tc>
          <w:tcPr>
            <w:tcW w:w="3690" w:type="dxa"/>
            <w:tcBorders>
              <w:top w:val="single" w:sz="4" w:space="0" w:color="auto"/>
              <w:left w:val="single" w:sz="4" w:space="0" w:color="auto"/>
              <w:bottom w:val="single" w:sz="4" w:space="0" w:color="auto"/>
              <w:right w:val="single" w:sz="4" w:space="0" w:color="auto"/>
            </w:tcBorders>
          </w:tcPr>
          <w:p w14:paraId="4FBE6449" w14:textId="77777777" w:rsidR="00F540C8" w:rsidRPr="00F540C8" w:rsidRDefault="00F540C8" w:rsidP="00F540C8">
            <w:pPr>
              <w:spacing w:after="120"/>
              <w:textAlignment w:val="baseline"/>
              <w:outlineLvl w:val="3"/>
              <w:rPr>
                <w:rFonts w:ascii="Arial" w:hAnsi="Arial" w:cs="Arial"/>
                <w:b/>
              </w:rPr>
            </w:pPr>
            <w:r w:rsidRPr="00F540C8">
              <w:rPr>
                <w:rFonts w:ascii="Arial" w:hAnsi="Arial" w:cs="Arial"/>
                <w:b/>
              </w:rPr>
              <w:t>Topic</w:t>
            </w:r>
          </w:p>
        </w:tc>
        <w:tc>
          <w:tcPr>
            <w:tcW w:w="5310" w:type="dxa"/>
            <w:tcBorders>
              <w:top w:val="single" w:sz="4" w:space="0" w:color="auto"/>
              <w:left w:val="single" w:sz="4" w:space="0" w:color="auto"/>
              <w:bottom w:val="single" w:sz="4" w:space="0" w:color="auto"/>
              <w:right w:val="single" w:sz="4" w:space="0" w:color="auto"/>
            </w:tcBorders>
          </w:tcPr>
          <w:p w14:paraId="561A1B23" w14:textId="77777777" w:rsidR="00F540C8" w:rsidRPr="00F540C8" w:rsidRDefault="00F540C8" w:rsidP="00F540C8">
            <w:pPr>
              <w:spacing w:after="120"/>
              <w:textAlignment w:val="baseline"/>
              <w:outlineLvl w:val="3"/>
              <w:rPr>
                <w:rFonts w:ascii="Arial" w:hAnsi="Arial" w:cs="Arial"/>
                <w:b/>
              </w:rPr>
            </w:pPr>
            <w:r w:rsidRPr="00F540C8">
              <w:rPr>
                <w:rFonts w:ascii="Arial" w:hAnsi="Arial" w:cs="Arial"/>
                <w:b/>
              </w:rPr>
              <w:t>Presenters</w:t>
            </w:r>
          </w:p>
        </w:tc>
      </w:tr>
      <w:tr w:rsidR="00F540C8" w:rsidRPr="00F540C8" w14:paraId="47D10342" w14:textId="77777777" w:rsidTr="009D347D">
        <w:tc>
          <w:tcPr>
            <w:tcW w:w="1710" w:type="dxa"/>
            <w:tcBorders>
              <w:top w:val="single" w:sz="4" w:space="0" w:color="auto"/>
              <w:left w:val="single" w:sz="4" w:space="0" w:color="auto"/>
              <w:bottom w:val="single" w:sz="4" w:space="0" w:color="auto"/>
              <w:right w:val="single" w:sz="4" w:space="0" w:color="auto"/>
            </w:tcBorders>
          </w:tcPr>
          <w:p w14:paraId="259085D0" w14:textId="77777777" w:rsidR="00F540C8" w:rsidRPr="00F540C8" w:rsidRDefault="00F540C8" w:rsidP="00F540C8">
            <w:pPr>
              <w:spacing w:after="120"/>
              <w:textAlignment w:val="baseline"/>
              <w:outlineLvl w:val="3"/>
              <w:rPr>
                <w:rFonts w:ascii="Arial" w:hAnsi="Arial" w:cs="Arial"/>
                <w:bCs/>
                <w:highlight w:val="yellow"/>
              </w:rPr>
            </w:pPr>
            <w:r w:rsidRPr="00F540C8">
              <w:rPr>
                <w:rFonts w:ascii="Arial" w:hAnsi="Arial" w:cs="Arial"/>
                <w:bCs/>
              </w:rPr>
              <w:t>09/25/2019</w:t>
            </w:r>
          </w:p>
        </w:tc>
        <w:tc>
          <w:tcPr>
            <w:tcW w:w="3690" w:type="dxa"/>
            <w:tcBorders>
              <w:top w:val="single" w:sz="4" w:space="0" w:color="auto"/>
              <w:left w:val="single" w:sz="4" w:space="0" w:color="auto"/>
              <w:bottom w:val="single" w:sz="4" w:space="0" w:color="auto"/>
              <w:right w:val="single" w:sz="4" w:space="0" w:color="auto"/>
            </w:tcBorders>
          </w:tcPr>
          <w:p w14:paraId="346A3AAE"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Best Practices in Research Collaboration &amp; Global Discovery: Responsibility, Disclosure, and Data Security</w:t>
            </w:r>
          </w:p>
        </w:tc>
        <w:tc>
          <w:tcPr>
            <w:tcW w:w="5310" w:type="dxa"/>
            <w:tcBorders>
              <w:top w:val="single" w:sz="4" w:space="0" w:color="auto"/>
              <w:left w:val="single" w:sz="4" w:space="0" w:color="auto"/>
              <w:bottom w:val="single" w:sz="4" w:space="0" w:color="auto"/>
              <w:right w:val="single" w:sz="4" w:space="0" w:color="auto"/>
            </w:tcBorders>
          </w:tcPr>
          <w:p w14:paraId="6A59EEF0"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Joseph Andrews, PhD, Research Integrity Officer; Assistant Dean for Regulatory Affairs</w:t>
            </w:r>
          </w:p>
          <w:p w14:paraId="17306334"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David Lyons, PhD, Deputy Research Integrity Officer, Responsible Conduct of Research Training Coordinator</w:t>
            </w:r>
          </w:p>
          <w:p w14:paraId="365A7897"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Dr. Dawen Zhao, MD, PhD, Associate Professor, Biomedical Engineering</w:t>
            </w:r>
          </w:p>
        </w:tc>
      </w:tr>
      <w:tr w:rsidR="00F540C8" w:rsidRPr="00F540C8" w14:paraId="08572512" w14:textId="77777777" w:rsidTr="009D347D">
        <w:tc>
          <w:tcPr>
            <w:tcW w:w="1710" w:type="dxa"/>
            <w:tcBorders>
              <w:top w:val="single" w:sz="4" w:space="0" w:color="auto"/>
              <w:left w:val="single" w:sz="4" w:space="0" w:color="auto"/>
              <w:bottom w:val="single" w:sz="4" w:space="0" w:color="auto"/>
              <w:right w:val="single" w:sz="4" w:space="0" w:color="auto"/>
            </w:tcBorders>
          </w:tcPr>
          <w:p w14:paraId="3876E2FA" w14:textId="77777777" w:rsidR="00F540C8" w:rsidRPr="00F540C8" w:rsidRDefault="00F540C8" w:rsidP="00F540C8">
            <w:pPr>
              <w:spacing w:after="120"/>
              <w:textAlignment w:val="baseline"/>
              <w:outlineLvl w:val="3"/>
              <w:rPr>
                <w:rFonts w:ascii="Arial" w:hAnsi="Arial" w:cs="Arial"/>
                <w:bCs/>
                <w:highlight w:val="yellow"/>
              </w:rPr>
            </w:pPr>
            <w:r w:rsidRPr="00F540C8">
              <w:rPr>
                <w:rFonts w:ascii="Arial" w:hAnsi="Arial" w:cs="Arial"/>
                <w:bCs/>
              </w:rPr>
              <w:t>11/12/2019</w:t>
            </w:r>
          </w:p>
        </w:tc>
        <w:tc>
          <w:tcPr>
            <w:tcW w:w="3690" w:type="dxa"/>
            <w:tcBorders>
              <w:top w:val="single" w:sz="4" w:space="0" w:color="auto"/>
              <w:left w:val="single" w:sz="4" w:space="0" w:color="auto"/>
              <w:bottom w:val="single" w:sz="4" w:space="0" w:color="auto"/>
              <w:right w:val="single" w:sz="4" w:space="0" w:color="auto"/>
            </w:tcBorders>
          </w:tcPr>
          <w:p w14:paraId="43EE6F28"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Entrepreneurship in an Academic Setting: Lessons from the Lab</w:t>
            </w:r>
          </w:p>
        </w:tc>
        <w:tc>
          <w:tcPr>
            <w:tcW w:w="5310" w:type="dxa"/>
            <w:tcBorders>
              <w:top w:val="single" w:sz="4" w:space="0" w:color="auto"/>
              <w:left w:val="single" w:sz="4" w:space="0" w:color="auto"/>
              <w:bottom w:val="single" w:sz="4" w:space="0" w:color="auto"/>
              <w:right w:val="single" w:sz="4" w:space="0" w:color="auto"/>
            </w:tcBorders>
          </w:tcPr>
          <w:p w14:paraId="2D2B1F4F" w14:textId="77777777" w:rsidR="00F540C8" w:rsidRPr="00F540C8" w:rsidRDefault="00F540C8" w:rsidP="00F540C8">
            <w:pPr>
              <w:spacing w:after="120"/>
              <w:textAlignment w:val="baseline"/>
              <w:outlineLvl w:val="3"/>
              <w:rPr>
                <w:rFonts w:ascii="Arial" w:hAnsi="Arial" w:cs="Arial"/>
              </w:rPr>
            </w:pPr>
            <w:r w:rsidRPr="00F540C8">
              <w:rPr>
                <w:rFonts w:ascii="Arial" w:hAnsi="Arial" w:cs="Arial"/>
              </w:rPr>
              <w:t>Todd Lowther, PhD, Professor, Department, of Biochemistry, Center for Structural Biology</w:t>
            </w:r>
          </w:p>
          <w:p w14:paraId="6A5CE201" w14:textId="77777777" w:rsidR="00F540C8" w:rsidRPr="00F540C8" w:rsidRDefault="00F540C8" w:rsidP="00F540C8">
            <w:pPr>
              <w:spacing w:after="120"/>
              <w:textAlignment w:val="baseline"/>
              <w:outlineLvl w:val="3"/>
              <w:rPr>
                <w:rFonts w:ascii="Arial" w:hAnsi="Arial" w:cs="Arial"/>
              </w:rPr>
            </w:pPr>
            <w:proofErr w:type="spellStart"/>
            <w:r w:rsidRPr="00F540C8">
              <w:rPr>
                <w:rFonts w:ascii="Arial" w:hAnsi="Arial" w:cs="Arial"/>
              </w:rPr>
              <w:t>Deepika</w:t>
            </w:r>
            <w:proofErr w:type="spellEnd"/>
            <w:r w:rsidRPr="00F540C8">
              <w:rPr>
                <w:rFonts w:ascii="Arial" w:hAnsi="Arial" w:cs="Arial"/>
              </w:rPr>
              <w:t xml:space="preserve"> </w:t>
            </w:r>
            <w:proofErr w:type="spellStart"/>
            <w:r w:rsidRPr="00F540C8">
              <w:rPr>
                <w:rFonts w:ascii="Arial" w:hAnsi="Arial" w:cs="Arial"/>
              </w:rPr>
              <w:t>Poranki</w:t>
            </w:r>
            <w:proofErr w:type="spellEnd"/>
            <w:r w:rsidRPr="00F540C8">
              <w:rPr>
                <w:rFonts w:ascii="Arial" w:hAnsi="Arial" w:cs="Arial"/>
              </w:rPr>
              <w:t>, PhD, Senior Innovations Associate, Wake Forest Innovations</w:t>
            </w:r>
          </w:p>
        </w:tc>
      </w:tr>
      <w:tr w:rsidR="00F540C8" w:rsidRPr="00F540C8" w14:paraId="4DE6B1B4" w14:textId="77777777" w:rsidTr="009D347D">
        <w:tc>
          <w:tcPr>
            <w:tcW w:w="1710" w:type="dxa"/>
            <w:tcBorders>
              <w:top w:val="single" w:sz="4" w:space="0" w:color="auto"/>
              <w:left w:val="single" w:sz="4" w:space="0" w:color="auto"/>
              <w:bottom w:val="single" w:sz="4" w:space="0" w:color="auto"/>
              <w:right w:val="single" w:sz="4" w:space="0" w:color="auto"/>
            </w:tcBorders>
          </w:tcPr>
          <w:p w14:paraId="12814C95"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04/01/2020</w:t>
            </w:r>
          </w:p>
        </w:tc>
        <w:tc>
          <w:tcPr>
            <w:tcW w:w="3690" w:type="dxa"/>
            <w:tcBorders>
              <w:top w:val="single" w:sz="4" w:space="0" w:color="auto"/>
              <w:left w:val="single" w:sz="4" w:space="0" w:color="auto"/>
              <w:bottom w:val="single" w:sz="4" w:space="0" w:color="auto"/>
              <w:right w:val="single" w:sz="4" w:space="0" w:color="auto"/>
            </w:tcBorders>
          </w:tcPr>
          <w:p w14:paraId="0563ADCC"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Best Practices for the Oversight of Recordkeeping: Shared Electronic Lab Notebooks and more</w:t>
            </w:r>
          </w:p>
        </w:tc>
        <w:tc>
          <w:tcPr>
            <w:tcW w:w="5310" w:type="dxa"/>
            <w:tcBorders>
              <w:top w:val="single" w:sz="4" w:space="0" w:color="auto"/>
              <w:left w:val="single" w:sz="4" w:space="0" w:color="auto"/>
              <w:bottom w:val="single" w:sz="4" w:space="0" w:color="auto"/>
              <w:right w:val="single" w:sz="4" w:space="0" w:color="auto"/>
            </w:tcBorders>
          </w:tcPr>
          <w:p w14:paraId="5C0F3164" w14:textId="77777777" w:rsidR="00F540C8" w:rsidRPr="00F540C8" w:rsidRDefault="00F540C8" w:rsidP="00F540C8">
            <w:pPr>
              <w:spacing w:after="120"/>
              <w:textAlignment w:val="baseline"/>
              <w:outlineLvl w:val="3"/>
              <w:rPr>
                <w:rFonts w:ascii="Arial" w:hAnsi="Arial" w:cs="Arial"/>
                <w:bCs/>
              </w:rPr>
            </w:pPr>
            <w:r w:rsidRPr="00F540C8">
              <w:rPr>
                <w:rFonts w:ascii="Arial" w:hAnsi="Arial" w:cs="Arial"/>
                <w:bCs/>
              </w:rPr>
              <w:t>TBD</w:t>
            </w:r>
          </w:p>
        </w:tc>
      </w:tr>
    </w:tbl>
    <w:p w14:paraId="263C2135" w14:textId="77777777" w:rsidR="00F540C8" w:rsidRPr="00450546" w:rsidRDefault="00F540C8" w:rsidP="00450546"/>
    <w:p w14:paraId="5BAA876C" w14:textId="1EC32977" w:rsidR="00985783" w:rsidRPr="00F540C8" w:rsidRDefault="00F540C8" w:rsidP="00450546">
      <w:pPr>
        <w:pStyle w:val="Heading2"/>
      </w:pPr>
      <w:r>
        <w:t xml:space="preserve">D. </w:t>
      </w:r>
      <w:r w:rsidR="00C903F7">
        <w:t>Additional</w:t>
      </w:r>
      <w:r w:rsidRPr="00F540C8">
        <w:t xml:space="preserve"> Training </w:t>
      </w:r>
      <w:r w:rsidR="00985783" w:rsidRPr="00F540C8">
        <w:t>Required for Staff</w:t>
      </w:r>
      <w:r w:rsidR="00390FA6" w:rsidRPr="00F540C8">
        <w:t>, Train</w:t>
      </w:r>
      <w:r w:rsidR="00296B79" w:rsidRPr="00F540C8">
        <w:t xml:space="preserve">ees, </w:t>
      </w:r>
      <w:r w:rsidR="00985783" w:rsidRPr="00F540C8">
        <w:t>or</w:t>
      </w:r>
      <w:r w:rsidR="00390FA6" w:rsidRPr="00F540C8">
        <w:t xml:space="preserve"> </w:t>
      </w:r>
      <w:r w:rsidR="00985783" w:rsidRPr="00F540C8">
        <w:t>Faculty who Conduct Human Subjects Research</w:t>
      </w:r>
    </w:p>
    <w:p w14:paraId="5E35AF68" w14:textId="1F831CA7" w:rsidR="00985783" w:rsidRPr="00B25EAD" w:rsidRDefault="00985783" w:rsidP="00985783">
      <w:pPr>
        <w:shd w:val="clear" w:color="auto" w:fill="FFFFFF"/>
        <w:rPr>
          <w:rFonts w:ascii="Arial" w:eastAsia="Times New Roman" w:hAnsi="Arial" w:cs="Arial"/>
          <w:color w:val="000000" w:themeColor="text1"/>
        </w:rPr>
      </w:pPr>
      <w:r w:rsidRPr="00B25EAD">
        <w:rPr>
          <w:rFonts w:ascii="Arial" w:eastAsia="Times New Roman" w:hAnsi="Arial" w:cs="Arial"/>
          <w:color w:val="000000" w:themeColor="text1"/>
        </w:rPr>
        <w:t xml:space="preserve">Per </w:t>
      </w:r>
      <w:r>
        <w:rPr>
          <w:rFonts w:ascii="Arial" w:eastAsia="Times New Roman" w:hAnsi="Arial" w:cs="Arial"/>
          <w:color w:val="000000" w:themeColor="text1"/>
        </w:rPr>
        <w:t>f</w:t>
      </w:r>
      <w:r w:rsidRPr="00B25EAD">
        <w:rPr>
          <w:rFonts w:ascii="Arial" w:eastAsia="Times New Roman" w:hAnsi="Arial" w:cs="Arial"/>
          <w:color w:val="000000" w:themeColor="text1"/>
        </w:rPr>
        <w:t xml:space="preserve">ederal </w:t>
      </w:r>
      <w:r>
        <w:rPr>
          <w:rFonts w:ascii="Arial" w:eastAsia="Times New Roman" w:hAnsi="Arial" w:cs="Arial"/>
          <w:color w:val="000000" w:themeColor="text1"/>
        </w:rPr>
        <w:t>r</w:t>
      </w:r>
      <w:r w:rsidRPr="00B25EAD">
        <w:rPr>
          <w:rFonts w:ascii="Arial" w:eastAsia="Times New Roman" w:hAnsi="Arial" w:cs="Arial"/>
          <w:color w:val="000000" w:themeColor="text1"/>
        </w:rPr>
        <w:t xml:space="preserve">egulations, </w:t>
      </w:r>
      <w:r>
        <w:rPr>
          <w:rFonts w:ascii="Arial" w:eastAsia="Times New Roman" w:hAnsi="Arial" w:cs="Arial"/>
          <w:color w:val="000000" w:themeColor="text1"/>
        </w:rPr>
        <w:t>WFSM</w:t>
      </w:r>
      <w:r w:rsidRPr="00B25EAD">
        <w:rPr>
          <w:rFonts w:ascii="Arial" w:eastAsia="Times New Roman" w:hAnsi="Arial" w:cs="Arial"/>
          <w:color w:val="000000" w:themeColor="text1"/>
        </w:rPr>
        <w:t xml:space="preserve"> is responsible for assuring that “all activities related to human subjects, regardless of funding source, will be guided by the ethical principles in the Belmont Report.” </w:t>
      </w:r>
      <w:r w:rsidR="00107B09">
        <w:rPr>
          <w:rFonts w:ascii="Arial" w:eastAsia="Times New Roman" w:hAnsi="Arial" w:cs="Arial"/>
          <w:color w:val="000000" w:themeColor="text1"/>
        </w:rPr>
        <w:t xml:space="preserve">Thus, WFSM requires completion of the </w:t>
      </w:r>
      <w:r>
        <w:rPr>
          <w:rFonts w:ascii="Arial" w:eastAsia="Times New Roman" w:hAnsi="Arial" w:cs="Arial"/>
          <w:color w:val="000000" w:themeColor="text1"/>
        </w:rPr>
        <w:t xml:space="preserve">Collaborative </w:t>
      </w:r>
      <w:r w:rsidR="000C38D8">
        <w:rPr>
          <w:rFonts w:ascii="Arial" w:eastAsia="Times New Roman" w:hAnsi="Arial" w:cs="Arial"/>
          <w:color w:val="000000" w:themeColor="text1"/>
        </w:rPr>
        <w:t xml:space="preserve">Institutional </w:t>
      </w:r>
      <w:r>
        <w:rPr>
          <w:rFonts w:ascii="Arial" w:eastAsia="Times New Roman" w:hAnsi="Arial" w:cs="Arial"/>
          <w:color w:val="000000" w:themeColor="text1"/>
        </w:rPr>
        <w:t xml:space="preserve">Training Initiative (CITI) online </w:t>
      </w:r>
      <w:r w:rsidR="00107B09">
        <w:rPr>
          <w:rFonts w:ascii="Arial" w:eastAsia="Times New Roman" w:hAnsi="Arial" w:cs="Arial"/>
          <w:color w:val="000000" w:themeColor="text1"/>
        </w:rPr>
        <w:t>training</w:t>
      </w:r>
      <w:r>
        <w:rPr>
          <w:rFonts w:ascii="Arial" w:eastAsia="Times New Roman" w:hAnsi="Arial" w:cs="Arial"/>
          <w:color w:val="000000" w:themeColor="text1"/>
        </w:rPr>
        <w:t xml:space="preserve"> in human subjects</w:t>
      </w:r>
      <w:r w:rsidR="00263F7E">
        <w:rPr>
          <w:rFonts w:ascii="Arial" w:eastAsia="Times New Roman" w:hAnsi="Arial" w:cs="Arial"/>
          <w:color w:val="000000" w:themeColor="text1"/>
        </w:rPr>
        <w:t xml:space="preserve"> </w:t>
      </w:r>
      <w:r>
        <w:rPr>
          <w:rFonts w:ascii="Arial" w:eastAsia="Times New Roman" w:hAnsi="Arial" w:cs="Arial"/>
          <w:color w:val="000000" w:themeColor="text1"/>
        </w:rPr>
        <w:t xml:space="preserve">protections for all </w:t>
      </w:r>
      <w:r w:rsidR="00107B09">
        <w:rPr>
          <w:rFonts w:ascii="Arial" w:eastAsia="Times New Roman" w:hAnsi="Arial" w:cs="Arial"/>
          <w:color w:val="000000" w:themeColor="text1"/>
        </w:rPr>
        <w:t xml:space="preserve">individuals engaged </w:t>
      </w:r>
      <w:r>
        <w:rPr>
          <w:rFonts w:ascii="Arial" w:eastAsia="Times New Roman" w:hAnsi="Arial" w:cs="Arial"/>
          <w:color w:val="000000" w:themeColor="text1"/>
        </w:rPr>
        <w:t xml:space="preserve">in research involving human subjects. Ethical issues (e.g. confidentiality, vulnerable subjects) </w:t>
      </w:r>
      <w:proofErr w:type="gramStart"/>
      <w:r>
        <w:rPr>
          <w:rFonts w:ascii="Arial" w:eastAsia="Times New Roman" w:hAnsi="Arial" w:cs="Arial"/>
          <w:color w:val="000000" w:themeColor="text1"/>
        </w:rPr>
        <w:t>are discussed</w:t>
      </w:r>
      <w:proofErr w:type="gramEnd"/>
      <w:r>
        <w:rPr>
          <w:rFonts w:ascii="Arial" w:eastAsia="Times New Roman" w:hAnsi="Arial" w:cs="Arial"/>
          <w:color w:val="000000" w:themeColor="text1"/>
        </w:rPr>
        <w:t xml:space="preserve"> in each module</w:t>
      </w:r>
      <w:r w:rsidR="00C903F7">
        <w:rPr>
          <w:rFonts w:ascii="Arial" w:eastAsia="Times New Roman" w:hAnsi="Arial" w:cs="Arial"/>
          <w:color w:val="000000" w:themeColor="text1"/>
        </w:rPr>
        <w:t xml:space="preserve">, </w:t>
      </w:r>
      <w:r w:rsidR="00C903F7" w:rsidRPr="00C903F7">
        <w:rPr>
          <w:rFonts w:ascii="Arial" w:eastAsia="Times New Roman" w:hAnsi="Arial" w:cs="Arial"/>
          <w:color w:val="000000" w:themeColor="text1"/>
        </w:rPr>
        <w:t>as well as a revised Common Rule course that covers the regulatory updates to the Com</w:t>
      </w:r>
      <w:r w:rsidR="00C903F7">
        <w:rPr>
          <w:rFonts w:ascii="Arial" w:eastAsia="Times New Roman" w:hAnsi="Arial" w:cs="Arial"/>
          <w:color w:val="000000" w:themeColor="text1"/>
        </w:rPr>
        <w:t>mon Rule (45 CFR 46, Subpart A)</w:t>
      </w:r>
      <w:r>
        <w:rPr>
          <w:rFonts w:ascii="Arial" w:eastAsia="Times New Roman" w:hAnsi="Arial" w:cs="Arial"/>
          <w:color w:val="000000" w:themeColor="text1"/>
        </w:rPr>
        <w:t xml:space="preserve">. The course includes graded post-tests requiring a minimum score to receive a completion certificate. Training </w:t>
      </w:r>
      <w:proofErr w:type="gramStart"/>
      <w:r>
        <w:rPr>
          <w:rFonts w:ascii="Arial" w:eastAsia="Times New Roman" w:hAnsi="Arial" w:cs="Arial"/>
          <w:color w:val="000000" w:themeColor="text1"/>
        </w:rPr>
        <w:t>must be renewed</w:t>
      </w:r>
      <w:proofErr w:type="gramEnd"/>
      <w:r>
        <w:rPr>
          <w:rFonts w:ascii="Arial" w:eastAsia="Times New Roman" w:hAnsi="Arial" w:cs="Arial"/>
          <w:color w:val="000000" w:themeColor="text1"/>
        </w:rPr>
        <w:t xml:space="preserve"> via a refresher course every 3 years. The Institutional Review Board </w:t>
      </w:r>
      <w:r w:rsidR="00251DED">
        <w:rPr>
          <w:rFonts w:ascii="Arial" w:eastAsia="Times New Roman" w:hAnsi="Arial" w:cs="Arial"/>
          <w:color w:val="000000" w:themeColor="text1"/>
        </w:rPr>
        <w:t xml:space="preserve">(IRB) </w:t>
      </w:r>
      <w:r>
        <w:rPr>
          <w:rFonts w:ascii="Arial" w:eastAsia="Times New Roman" w:hAnsi="Arial" w:cs="Arial"/>
          <w:color w:val="000000" w:themeColor="text1"/>
        </w:rPr>
        <w:t>requires</w:t>
      </w:r>
      <w:r w:rsidR="00107B09">
        <w:rPr>
          <w:rFonts w:ascii="Arial" w:eastAsia="Times New Roman" w:hAnsi="Arial" w:cs="Arial"/>
          <w:color w:val="000000" w:themeColor="text1"/>
        </w:rPr>
        <w:t xml:space="preserve"> proof of CITI training for the </w:t>
      </w:r>
      <w:r>
        <w:rPr>
          <w:rFonts w:ascii="Arial" w:eastAsia="Times New Roman" w:hAnsi="Arial" w:cs="Arial"/>
          <w:color w:val="000000" w:themeColor="text1"/>
        </w:rPr>
        <w:t xml:space="preserve">study team before </w:t>
      </w:r>
      <w:r w:rsidR="00107B09">
        <w:rPr>
          <w:rFonts w:ascii="Arial" w:eastAsia="Times New Roman" w:hAnsi="Arial" w:cs="Arial"/>
          <w:color w:val="000000" w:themeColor="text1"/>
        </w:rPr>
        <w:t xml:space="preserve">protocol </w:t>
      </w:r>
      <w:r w:rsidR="00BB5E8B">
        <w:rPr>
          <w:rFonts w:ascii="Arial" w:eastAsia="Times New Roman" w:hAnsi="Arial" w:cs="Arial"/>
          <w:color w:val="000000" w:themeColor="text1"/>
        </w:rPr>
        <w:t>approval</w:t>
      </w:r>
      <w:r>
        <w:rPr>
          <w:rFonts w:ascii="Arial" w:eastAsia="Times New Roman" w:hAnsi="Arial" w:cs="Arial"/>
          <w:color w:val="000000" w:themeColor="text1"/>
        </w:rPr>
        <w:t>.</w:t>
      </w:r>
    </w:p>
    <w:p w14:paraId="58DEF8D6" w14:textId="77661627" w:rsidR="00985783" w:rsidRPr="00F540C8" w:rsidRDefault="00450546" w:rsidP="00450546">
      <w:pPr>
        <w:pStyle w:val="Heading2"/>
      </w:pPr>
      <w:r>
        <w:lastRenderedPageBreak/>
        <w:t>E</w:t>
      </w:r>
      <w:r w:rsidR="00F540C8" w:rsidRPr="00F540C8">
        <w:t xml:space="preserve">. </w:t>
      </w:r>
      <w:r w:rsidR="00C903F7">
        <w:t>Additional</w:t>
      </w:r>
      <w:r w:rsidR="00C903F7" w:rsidRPr="00F540C8">
        <w:t xml:space="preserve"> Training </w:t>
      </w:r>
      <w:r w:rsidR="00985783" w:rsidRPr="00F540C8">
        <w:t>Required for Staff</w:t>
      </w:r>
      <w:r w:rsidR="00390FA6" w:rsidRPr="00F540C8">
        <w:t>, Trainees,</w:t>
      </w:r>
      <w:r w:rsidR="00985783" w:rsidRPr="00F540C8">
        <w:t xml:space="preserve"> or Faculty who Conduct Animal Subjects Research</w:t>
      </w:r>
    </w:p>
    <w:p w14:paraId="47000093" w14:textId="77777777" w:rsidR="00C903F7" w:rsidRDefault="0091600F" w:rsidP="00C903F7">
      <w:pPr>
        <w:pStyle w:val="NormalWeb"/>
        <w:spacing w:after="80"/>
        <w:rPr>
          <w:rFonts w:ascii="Arial" w:hAnsi="Arial" w:cs="Arial"/>
          <w:sz w:val="22"/>
          <w:szCs w:val="22"/>
        </w:rPr>
      </w:pPr>
      <w:r>
        <w:rPr>
          <w:rFonts w:ascii="Arial" w:hAnsi="Arial" w:cs="Arial"/>
          <w:color w:val="000000" w:themeColor="text1"/>
          <w:sz w:val="22"/>
          <w:szCs w:val="22"/>
        </w:rPr>
        <w:t>WFSM offers</w:t>
      </w:r>
      <w:r w:rsidR="00985783" w:rsidRPr="00F721F3">
        <w:rPr>
          <w:rFonts w:ascii="Arial" w:hAnsi="Arial" w:cs="Arial"/>
          <w:color w:val="000000" w:themeColor="text1"/>
          <w:sz w:val="22"/>
          <w:szCs w:val="22"/>
        </w:rPr>
        <w:t xml:space="preserve"> certification in animal subjects research </w:t>
      </w:r>
      <w:r w:rsidR="00985783">
        <w:rPr>
          <w:rFonts w:ascii="Arial" w:hAnsi="Arial" w:cs="Arial"/>
          <w:color w:val="000000" w:themeColor="text1"/>
          <w:sz w:val="22"/>
          <w:szCs w:val="22"/>
        </w:rPr>
        <w:t>online v</w:t>
      </w:r>
      <w:r w:rsidR="00985783" w:rsidRPr="00F721F3">
        <w:rPr>
          <w:rFonts w:ascii="Arial" w:hAnsi="Arial" w:cs="Arial"/>
          <w:color w:val="000000" w:themeColor="text1"/>
          <w:sz w:val="22"/>
          <w:szCs w:val="22"/>
        </w:rPr>
        <w:t xml:space="preserve">ia the </w:t>
      </w:r>
      <w:r w:rsidR="00985783" w:rsidRPr="00F721F3">
        <w:rPr>
          <w:rFonts w:ascii="Arial" w:hAnsi="Arial" w:cs="Arial"/>
          <w:sz w:val="22"/>
          <w:szCs w:val="22"/>
        </w:rPr>
        <w:t xml:space="preserve">American Association for Laboratory Animal Science </w:t>
      </w:r>
      <w:r w:rsidR="00985783">
        <w:rPr>
          <w:rFonts w:ascii="Arial" w:hAnsi="Arial" w:cs="Arial"/>
          <w:sz w:val="22"/>
          <w:szCs w:val="22"/>
        </w:rPr>
        <w:t>(</w:t>
      </w:r>
      <w:r w:rsidR="00985783">
        <w:rPr>
          <w:rFonts w:ascii="Arial" w:hAnsi="Arial" w:cs="Arial"/>
          <w:color w:val="000000" w:themeColor="text1"/>
          <w:sz w:val="22"/>
          <w:szCs w:val="22"/>
        </w:rPr>
        <w:t xml:space="preserve">AALAS) learning library, which </w:t>
      </w:r>
      <w:proofErr w:type="gramStart"/>
      <w:r w:rsidR="00985783">
        <w:rPr>
          <w:rFonts w:ascii="Arial" w:hAnsi="Arial" w:cs="Arial"/>
          <w:color w:val="000000" w:themeColor="text1"/>
          <w:sz w:val="22"/>
          <w:szCs w:val="22"/>
        </w:rPr>
        <w:t>can be accessed</w:t>
      </w:r>
      <w:proofErr w:type="gramEnd"/>
      <w:r w:rsidR="00985783">
        <w:rPr>
          <w:rFonts w:ascii="Arial" w:hAnsi="Arial" w:cs="Arial"/>
          <w:color w:val="000000" w:themeColor="text1"/>
          <w:sz w:val="22"/>
          <w:szCs w:val="22"/>
        </w:rPr>
        <w:t xml:space="preserve"> at </w:t>
      </w:r>
      <w:hyperlink r:id="rId10" w:history="1">
        <w:r w:rsidR="006B7D7B" w:rsidRPr="009D5872">
          <w:rPr>
            <w:rStyle w:val="Hyperlink"/>
            <w:rFonts w:ascii="Arial" w:hAnsi="Arial" w:cs="Arial"/>
            <w:sz w:val="22"/>
            <w:szCs w:val="22"/>
          </w:rPr>
          <w:t>https://ctsi.wakehealth.edu/animal-laboratory-training</w:t>
        </w:r>
      </w:hyperlink>
      <w:r w:rsidR="006B7D7B">
        <w:rPr>
          <w:rFonts w:ascii="Arial" w:hAnsi="Arial" w:cs="Arial"/>
          <w:color w:val="000000" w:themeColor="text1"/>
          <w:sz w:val="22"/>
          <w:szCs w:val="22"/>
        </w:rPr>
        <w:t>.</w:t>
      </w:r>
      <w:r w:rsidR="00985783" w:rsidRPr="00F721F3">
        <w:rPr>
          <w:rFonts w:ascii="Arial" w:hAnsi="Arial" w:cs="Arial"/>
          <w:sz w:val="22"/>
          <w:szCs w:val="22"/>
        </w:rPr>
        <w:t xml:space="preserve">The library consists of online modules that can be accessed by computer inside or outside the </w:t>
      </w:r>
      <w:r w:rsidR="00985783">
        <w:rPr>
          <w:rFonts w:ascii="Arial" w:hAnsi="Arial" w:cs="Arial"/>
          <w:sz w:val="22"/>
          <w:szCs w:val="22"/>
        </w:rPr>
        <w:t>institutional</w:t>
      </w:r>
      <w:r w:rsidR="00107B09">
        <w:rPr>
          <w:rFonts w:ascii="Arial" w:hAnsi="Arial" w:cs="Arial"/>
          <w:sz w:val="22"/>
          <w:szCs w:val="22"/>
        </w:rPr>
        <w:t xml:space="preserve"> firewall. M</w:t>
      </w:r>
      <w:r w:rsidR="00985783">
        <w:rPr>
          <w:rFonts w:ascii="Arial" w:hAnsi="Arial" w:cs="Arial"/>
          <w:color w:val="000000" w:themeColor="text1"/>
          <w:sz w:val="22"/>
          <w:szCs w:val="22"/>
        </w:rPr>
        <w:t xml:space="preserve">odules </w:t>
      </w:r>
      <w:proofErr w:type="gramStart"/>
      <w:r w:rsidR="00985783">
        <w:rPr>
          <w:rFonts w:ascii="Arial" w:hAnsi="Arial" w:cs="Arial"/>
          <w:color w:val="000000" w:themeColor="text1"/>
          <w:sz w:val="22"/>
          <w:szCs w:val="22"/>
        </w:rPr>
        <w:t>were designed</w:t>
      </w:r>
      <w:proofErr w:type="gramEnd"/>
      <w:r w:rsidR="00985783">
        <w:rPr>
          <w:rFonts w:ascii="Arial" w:hAnsi="Arial" w:cs="Arial"/>
          <w:color w:val="000000" w:themeColor="text1"/>
          <w:sz w:val="22"/>
          <w:szCs w:val="22"/>
        </w:rPr>
        <w:t xml:space="preserve"> </w:t>
      </w:r>
      <w:r w:rsidR="00985783" w:rsidRPr="00F721F3">
        <w:rPr>
          <w:rFonts w:ascii="Arial" w:hAnsi="Arial" w:cs="Arial"/>
          <w:sz w:val="22"/>
          <w:szCs w:val="22"/>
        </w:rPr>
        <w:t>to provide required information on the humane care and use of laboratory animals as mandated by federal regulations</w:t>
      </w:r>
      <w:r w:rsidR="00985783">
        <w:rPr>
          <w:rFonts w:ascii="Arial" w:hAnsi="Arial" w:cs="Arial"/>
          <w:sz w:val="22"/>
          <w:szCs w:val="22"/>
        </w:rPr>
        <w:t>.</w:t>
      </w:r>
      <w:r w:rsidR="00107B09">
        <w:rPr>
          <w:rFonts w:ascii="Arial" w:hAnsi="Arial" w:cs="Arial"/>
          <w:sz w:val="22"/>
          <w:szCs w:val="22"/>
        </w:rPr>
        <w:t xml:space="preserve"> </w:t>
      </w:r>
    </w:p>
    <w:p w14:paraId="6455AB9D" w14:textId="77777777" w:rsidR="00C903F7" w:rsidRDefault="00985783" w:rsidP="00C903F7">
      <w:pPr>
        <w:pStyle w:val="NormalWeb"/>
        <w:spacing w:after="80"/>
        <w:rPr>
          <w:rFonts w:ascii="Arial" w:hAnsi="Arial" w:cs="Arial"/>
          <w:color w:val="000000" w:themeColor="text1"/>
          <w:sz w:val="22"/>
          <w:szCs w:val="22"/>
        </w:rPr>
      </w:pPr>
      <w:r w:rsidRPr="00F721F3">
        <w:rPr>
          <w:rFonts w:ascii="Arial" w:hAnsi="Arial" w:cs="Arial"/>
          <w:color w:val="000000" w:themeColor="text1"/>
          <w:sz w:val="22"/>
          <w:szCs w:val="22"/>
        </w:rPr>
        <w:t>The Institutional Animal Care and Use Committee (IACUC) monitors completion</w:t>
      </w:r>
      <w:r>
        <w:rPr>
          <w:rFonts w:ascii="Arial" w:hAnsi="Arial" w:cs="Arial"/>
          <w:color w:val="000000" w:themeColor="text1"/>
          <w:sz w:val="22"/>
          <w:szCs w:val="22"/>
        </w:rPr>
        <w:t xml:space="preserve"> of training modules</w:t>
      </w:r>
      <w:r w:rsidRPr="00F721F3">
        <w:rPr>
          <w:rFonts w:ascii="Arial" w:hAnsi="Arial" w:cs="Arial"/>
          <w:color w:val="000000" w:themeColor="text1"/>
          <w:sz w:val="22"/>
          <w:szCs w:val="22"/>
        </w:rPr>
        <w:t xml:space="preserve">; protocols </w:t>
      </w:r>
      <w:proofErr w:type="gramStart"/>
      <w:r w:rsidRPr="00F721F3">
        <w:rPr>
          <w:rFonts w:ascii="Arial" w:hAnsi="Arial" w:cs="Arial"/>
          <w:color w:val="000000" w:themeColor="text1"/>
          <w:sz w:val="22"/>
          <w:szCs w:val="22"/>
        </w:rPr>
        <w:t>are not approved</w:t>
      </w:r>
      <w:proofErr w:type="gramEnd"/>
      <w:r w:rsidRPr="00F721F3">
        <w:rPr>
          <w:rFonts w:ascii="Arial" w:hAnsi="Arial" w:cs="Arial"/>
          <w:color w:val="000000" w:themeColor="text1"/>
          <w:sz w:val="22"/>
          <w:szCs w:val="22"/>
        </w:rPr>
        <w:t xml:space="preserve"> unless all research personnel have completed the appropriate modules.</w:t>
      </w:r>
      <w:r>
        <w:rPr>
          <w:rFonts w:ascii="Arial" w:hAnsi="Arial" w:cs="Arial"/>
          <w:color w:val="000000" w:themeColor="text1"/>
          <w:sz w:val="22"/>
          <w:szCs w:val="22"/>
        </w:rPr>
        <w:t xml:space="preserve"> The Principal Investigator for the project must ensure that an individual is in the eIACUC system before that person can access the training modules. </w:t>
      </w:r>
      <w:r w:rsidRPr="00F721F3">
        <w:rPr>
          <w:rFonts w:ascii="Arial" w:hAnsi="Arial" w:cs="Arial"/>
          <w:color w:val="000000" w:themeColor="text1"/>
          <w:sz w:val="22"/>
          <w:szCs w:val="22"/>
        </w:rPr>
        <w:t xml:space="preserve">All </w:t>
      </w:r>
      <w:r>
        <w:rPr>
          <w:rFonts w:ascii="Arial" w:hAnsi="Arial" w:cs="Arial"/>
          <w:color w:val="000000" w:themeColor="text1"/>
          <w:sz w:val="22"/>
          <w:szCs w:val="22"/>
        </w:rPr>
        <w:t xml:space="preserve">new </w:t>
      </w:r>
      <w:r w:rsidRPr="00F721F3">
        <w:rPr>
          <w:rFonts w:ascii="Arial" w:hAnsi="Arial" w:cs="Arial"/>
          <w:color w:val="000000" w:themeColor="text1"/>
          <w:sz w:val="22"/>
          <w:szCs w:val="22"/>
        </w:rPr>
        <w:t xml:space="preserve">research personnel involved with the use of animals in research must complete the </w:t>
      </w:r>
      <w:proofErr w:type="gramStart"/>
      <w:r>
        <w:rPr>
          <w:rFonts w:ascii="Arial" w:hAnsi="Arial" w:cs="Arial"/>
          <w:color w:val="000000" w:themeColor="text1"/>
          <w:sz w:val="22"/>
          <w:szCs w:val="22"/>
        </w:rPr>
        <w:t>4</w:t>
      </w:r>
      <w:proofErr w:type="gramEnd"/>
      <w:r>
        <w:rPr>
          <w:rFonts w:ascii="Arial" w:hAnsi="Arial" w:cs="Arial"/>
          <w:color w:val="000000" w:themeColor="text1"/>
          <w:sz w:val="22"/>
          <w:szCs w:val="22"/>
        </w:rPr>
        <w:t xml:space="preserve"> base </w:t>
      </w:r>
      <w:r w:rsidRPr="00F721F3">
        <w:rPr>
          <w:rFonts w:ascii="Arial" w:hAnsi="Arial" w:cs="Arial"/>
          <w:color w:val="000000" w:themeColor="text1"/>
          <w:sz w:val="22"/>
          <w:szCs w:val="22"/>
        </w:rPr>
        <w:t xml:space="preserve">modules of the </w:t>
      </w:r>
      <w:r>
        <w:rPr>
          <w:rFonts w:ascii="Arial" w:hAnsi="Arial" w:cs="Arial"/>
          <w:color w:val="000000" w:themeColor="text1"/>
          <w:sz w:val="22"/>
          <w:szCs w:val="22"/>
        </w:rPr>
        <w:t>AALAS learning library</w:t>
      </w:r>
      <w:r w:rsidRPr="00F721F3">
        <w:rPr>
          <w:rFonts w:ascii="Arial" w:hAnsi="Arial" w:cs="Arial"/>
          <w:color w:val="000000" w:themeColor="text1"/>
          <w:sz w:val="22"/>
          <w:szCs w:val="22"/>
        </w:rPr>
        <w:t xml:space="preserve">. </w:t>
      </w:r>
    </w:p>
    <w:p w14:paraId="146D7B0D" w14:textId="6622E91B" w:rsidR="00B25EAD" w:rsidRPr="00BB5E8B" w:rsidRDefault="00985783" w:rsidP="00C903F7">
      <w:pPr>
        <w:pStyle w:val="NormalWeb"/>
        <w:spacing w:after="80"/>
        <w:rPr>
          <w:rFonts w:ascii="Arial" w:hAnsi="Arial" w:cs="Arial"/>
          <w:sz w:val="22"/>
          <w:szCs w:val="22"/>
        </w:rPr>
      </w:pPr>
      <w:r>
        <w:rPr>
          <w:rFonts w:ascii="Arial" w:hAnsi="Arial" w:cs="Arial"/>
          <w:color w:val="000000" w:themeColor="text1"/>
          <w:sz w:val="22"/>
          <w:szCs w:val="22"/>
        </w:rPr>
        <w:t xml:space="preserve">The eIACUC system will then determine which additional modules or courses may be required, based on the individual’s role on the project. </w:t>
      </w:r>
      <w:r w:rsidRPr="00F721F3">
        <w:rPr>
          <w:rFonts w:ascii="Arial" w:hAnsi="Arial" w:cs="Arial"/>
          <w:color w:val="000000" w:themeColor="text1"/>
          <w:sz w:val="22"/>
          <w:szCs w:val="22"/>
        </w:rPr>
        <w:t>Subsequent modules are species-specific and are required as needed for the protocol in which the individual is involved</w:t>
      </w:r>
      <w:r w:rsidRPr="00BB5E8B">
        <w:rPr>
          <w:rFonts w:ascii="Arial" w:hAnsi="Arial" w:cs="Arial"/>
          <w:color w:val="000000" w:themeColor="text1"/>
          <w:sz w:val="22"/>
          <w:szCs w:val="22"/>
        </w:rPr>
        <w:t xml:space="preserve">. </w:t>
      </w:r>
      <w:r w:rsidR="00BB5E8B">
        <w:rPr>
          <w:rFonts w:ascii="Arial" w:hAnsi="Arial" w:cs="Arial"/>
          <w:color w:val="000000" w:themeColor="text1"/>
          <w:sz w:val="22"/>
          <w:szCs w:val="22"/>
        </w:rPr>
        <w:t>M</w:t>
      </w:r>
      <w:r w:rsidRPr="00BB5E8B">
        <w:rPr>
          <w:rFonts w:ascii="Arial" w:hAnsi="Arial" w:cs="Arial"/>
          <w:sz w:val="22"/>
          <w:szCs w:val="22"/>
        </w:rPr>
        <w:t>ultiple training sessions are available for specific procedures and species of laboratory animals</w:t>
      </w:r>
      <w:r w:rsidR="00775B31">
        <w:rPr>
          <w:rFonts w:ascii="Arial" w:hAnsi="Arial" w:cs="Arial"/>
          <w:sz w:val="22"/>
          <w:szCs w:val="22"/>
        </w:rPr>
        <w:t xml:space="preserve">, and </w:t>
      </w:r>
      <w:proofErr w:type="gramStart"/>
      <w:r w:rsidR="00775B31">
        <w:rPr>
          <w:rFonts w:ascii="Arial" w:hAnsi="Arial" w:cs="Arial"/>
          <w:sz w:val="22"/>
          <w:szCs w:val="22"/>
        </w:rPr>
        <w:t>are announced</w:t>
      </w:r>
      <w:proofErr w:type="gramEnd"/>
      <w:r w:rsidR="00775B31">
        <w:rPr>
          <w:rFonts w:ascii="Arial" w:hAnsi="Arial" w:cs="Arial"/>
          <w:sz w:val="22"/>
          <w:szCs w:val="22"/>
        </w:rPr>
        <w:t xml:space="preserve"> on the website and in regular CTSI announcements to the WFSM community. </w:t>
      </w:r>
    </w:p>
    <w:p w14:paraId="47165366" w14:textId="77777777" w:rsidR="00985783" w:rsidRDefault="00985783" w:rsidP="00B63F67">
      <w:pPr>
        <w:rPr>
          <w:rFonts w:ascii="Arial" w:hAnsi="Arial" w:cs="Arial"/>
          <w:b/>
          <w:i/>
        </w:rPr>
      </w:pPr>
    </w:p>
    <w:p w14:paraId="3E8A5A4E" w14:textId="451B043E" w:rsidR="005A0C57" w:rsidRPr="00CD24B5" w:rsidRDefault="00450546" w:rsidP="00450546">
      <w:pPr>
        <w:pStyle w:val="Heading2"/>
      </w:pPr>
      <w:r>
        <w:t>F</w:t>
      </w:r>
      <w:r w:rsidR="00CD24B5" w:rsidRPr="00CD24B5">
        <w:t xml:space="preserve">. </w:t>
      </w:r>
      <w:r w:rsidR="00ED32F2" w:rsidRPr="00CD24B5">
        <w:t xml:space="preserve">Elective </w:t>
      </w:r>
      <w:r w:rsidR="00775B31" w:rsidRPr="00CD24B5">
        <w:t>Coursework in the WFU Graduate School of Arts and Sciences</w:t>
      </w:r>
    </w:p>
    <w:p w14:paraId="7A0E38BA" w14:textId="6C8AE6C1" w:rsidR="00586D5C" w:rsidRPr="00CD24B5" w:rsidRDefault="00A15E56" w:rsidP="005C7810">
      <w:pPr>
        <w:rPr>
          <w:rFonts w:ascii="Arial" w:hAnsi="Arial" w:cs="Arial"/>
        </w:rPr>
      </w:pPr>
      <w:r w:rsidRPr="00CD24B5">
        <w:rPr>
          <w:rFonts w:ascii="Arial" w:hAnsi="Arial" w:cs="Arial"/>
          <w:i/>
        </w:rPr>
        <w:t>Ethics and Responsibility in Clinical and Population Translational Science</w:t>
      </w:r>
      <w:r w:rsidRPr="00CD24B5">
        <w:rPr>
          <w:rFonts w:ascii="Arial" w:hAnsi="Arial" w:cs="Arial"/>
        </w:rPr>
        <w:t xml:space="preserve"> (</w:t>
      </w:r>
      <w:r w:rsidR="003A4306">
        <w:rPr>
          <w:rFonts w:ascii="Arial" w:hAnsi="Arial" w:cs="Arial"/>
        </w:rPr>
        <w:t>THSS</w:t>
      </w:r>
      <w:r w:rsidRPr="00CD24B5">
        <w:rPr>
          <w:rFonts w:ascii="Arial" w:hAnsi="Arial" w:cs="Arial"/>
        </w:rPr>
        <w:t xml:space="preserve"> </w:t>
      </w:r>
      <w:r w:rsidR="00F721F3" w:rsidRPr="00CD24B5">
        <w:rPr>
          <w:rFonts w:ascii="Arial" w:hAnsi="Arial" w:cs="Arial"/>
        </w:rPr>
        <w:t>7</w:t>
      </w:r>
      <w:r w:rsidRPr="00CD24B5">
        <w:rPr>
          <w:rFonts w:ascii="Arial" w:hAnsi="Arial" w:cs="Arial"/>
        </w:rPr>
        <w:t>04)</w:t>
      </w:r>
      <w:r w:rsidR="00523E9D" w:rsidRPr="00CD24B5">
        <w:rPr>
          <w:rFonts w:ascii="Arial" w:hAnsi="Arial" w:cs="Arial"/>
        </w:rPr>
        <w:t xml:space="preserve"> </w:t>
      </w:r>
    </w:p>
    <w:p w14:paraId="0EA3317B" w14:textId="77777777" w:rsidR="00586D5C" w:rsidRPr="00CD24B5" w:rsidRDefault="00586D5C" w:rsidP="005C7810">
      <w:pPr>
        <w:rPr>
          <w:rFonts w:ascii="Arial" w:hAnsi="Arial" w:cs="Arial"/>
        </w:rPr>
      </w:pPr>
      <w:r w:rsidRPr="00CD24B5">
        <w:rPr>
          <w:rFonts w:ascii="Arial" w:hAnsi="Arial" w:cs="Arial"/>
          <w:i/>
        </w:rPr>
        <w:t>Biomedical Research Ethics</w:t>
      </w:r>
      <w:r w:rsidRPr="00CD24B5">
        <w:rPr>
          <w:rFonts w:ascii="Arial" w:hAnsi="Arial" w:cs="Arial"/>
        </w:rPr>
        <w:t xml:space="preserve"> (BIE 702) </w:t>
      </w:r>
    </w:p>
    <w:p w14:paraId="25AE038B" w14:textId="77777777" w:rsidR="00586D5C" w:rsidRPr="00CD24B5" w:rsidRDefault="00586D5C" w:rsidP="005C7810">
      <w:pPr>
        <w:rPr>
          <w:rFonts w:ascii="Arial" w:hAnsi="Arial" w:cs="Arial"/>
        </w:rPr>
      </w:pPr>
      <w:r w:rsidRPr="00CD24B5">
        <w:rPr>
          <w:rFonts w:ascii="Arial" w:hAnsi="Arial" w:cs="Arial"/>
          <w:i/>
        </w:rPr>
        <w:t>Clinical Ethics</w:t>
      </w:r>
      <w:r w:rsidRPr="00CD24B5">
        <w:rPr>
          <w:rFonts w:ascii="Arial" w:hAnsi="Arial" w:cs="Arial"/>
        </w:rPr>
        <w:t xml:space="preserve"> (BIE 705) </w:t>
      </w:r>
    </w:p>
    <w:p w14:paraId="1FCAA664" w14:textId="77777777" w:rsidR="00A15E56" w:rsidRPr="00CD24B5" w:rsidRDefault="00586D5C" w:rsidP="005C7810">
      <w:pPr>
        <w:rPr>
          <w:rFonts w:ascii="Arial" w:hAnsi="Arial" w:cs="Arial"/>
        </w:rPr>
      </w:pPr>
      <w:r w:rsidRPr="00CD24B5">
        <w:rPr>
          <w:rFonts w:ascii="Arial" w:hAnsi="Arial" w:cs="Arial"/>
          <w:i/>
        </w:rPr>
        <w:t>Ethics of Health Communication</w:t>
      </w:r>
      <w:r w:rsidRPr="00CD24B5">
        <w:rPr>
          <w:rFonts w:ascii="Arial" w:hAnsi="Arial" w:cs="Arial"/>
        </w:rPr>
        <w:t xml:space="preserve"> (BIE 709) </w:t>
      </w:r>
      <w:r w:rsidR="005A0C57" w:rsidRPr="00CD24B5">
        <w:rPr>
          <w:rFonts w:ascii="Arial" w:hAnsi="Arial" w:cs="Arial"/>
        </w:rPr>
        <w:t xml:space="preserve"> </w:t>
      </w:r>
    </w:p>
    <w:p w14:paraId="3C5E1B53" w14:textId="77777777" w:rsidR="005A0C57" w:rsidRDefault="005A0C57" w:rsidP="00450546">
      <w:pPr>
        <w:rPr>
          <w:rFonts w:ascii="Arial" w:hAnsi="Arial" w:cs="Arial"/>
          <w:b/>
        </w:rPr>
      </w:pPr>
    </w:p>
    <w:p w14:paraId="4CD9B8B0" w14:textId="68D679EA" w:rsidR="00CD24B5" w:rsidRPr="00450546" w:rsidRDefault="00450546" w:rsidP="00450546">
      <w:pPr>
        <w:pStyle w:val="Heading2"/>
      </w:pPr>
      <w:r>
        <w:t>G</w:t>
      </w:r>
      <w:r w:rsidR="00CD24B5" w:rsidRPr="00450546">
        <w:t xml:space="preserve">. Additional RCR Educational Resources </w:t>
      </w:r>
    </w:p>
    <w:p w14:paraId="32B4A408" w14:textId="2D7BBE9A" w:rsidR="00632B29" w:rsidRPr="00B25EAD" w:rsidRDefault="00632B29" w:rsidP="00450546">
      <w:pPr>
        <w:pStyle w:val="Heading3"/>
      </w:pPr>
      <w:r w:rsidRPr="00450546">
        <w:t xml:space="preserve">Online </w:t>
      </w:r>
      <w:r w:rsidR="00523E9D" w:rsidRPr="00450546">
        <w:t>L</w:t>
      </w:r>
      <w:r w:rsidRPr="00450546">
        <w:t xml:space="preserve">ibrary of </w:t>
      </w:r>
      <w:r w:rsidR="00523E9D" w:rsidRPr="00450546">
        <w:t>RCR Case Studies</w:t>
      </w:r>
    </w:p>
    <w:p w14:paraId="570596C7" w14:textId="77777777" w:rsidR="001F63DB" w:rsidRPr="00B25EAD" w:rsidRDefault="00632B29" w:rsidP="00632B29">
      <w:pPr>
        <w:rPr>
          <w:rFonts w:ascii="Arial" w:hAnsi="Arial" w:cs="Arial"/>
        </w:rPr>
      </w:pPr>
      <w:r w:rsidRPr="00B25EAD">
        <w:rPr>
          <w:rFonts w:ascii="Arial" w:hAnsi="Arial" w:cs="Arial"/>
        </w:rPr>
        <w:t xml:space="preserve">The current RCR curriculum for biomedical </w:t>
      </w:r>
      <w:r w:rsidR="00870B06">
        <w:rPr>
          <w:rFonts w:ascii="Arial" w:hAnsi="Arial" w:cs="Arial"/>
        </w:rPr>
        <w:t xml:space="preserve">graduate </w:t>
      </w:r>
      <w:r w:rsidRPr="00B25EAD">
        <w:rPr>
          <w:rFonts w:ascii="Arial" w:hAnsi="Arial" w:cs="Arial"/>
        </w:rPr>
        <w:t xml:space="preserve">students at </w:t>
      </w:r>
      <w:r w:rsidR="00870B06">
        <w:rPr>
          <w:rFonts w:ascii="Arial" w:hAnsi="Arial" w:cs="Arial"/>
        </w:rPr>
        <w:t xml:space="preserve">the </w:t>
      </w:r>
      <w:r w:rsidRPr="00B25EAD">
        <w:rPr>
          <w:rFonts w:ascii="Arial" w:hAnsi="Arial" w:cs="Arial"/>
        </w:rPr>
        <w:t xml:space="preserve">WFU </w:t>
      </w:r>
      <w:r w:rsidR="00870B06">
        <w:rPr>
          <w:rFonts w:ascii="Arial" w:hAnsi="Arial" w:cs="Arial"/>
        </w:rPr>
        <w:t xml:space="preserve">Medical Center Campus </w:t>
      </w:r>
      <w:proofErr w:type="gramStart"/>
      <w:r w:rsidR="00870B06">
        <w:rPr>
          <w:rFonts w:ascii="Arial" w:hAnsi="Arial" w:cs="Arial"/>
        </w:rPr>
        <w:t>i</w:t>
      </w:r>
      <w:r w:rsidRPr="00B25EAD">
        <w:rPr>
          <w:rFonts w:ascii="Arial" w:hAnsi="Arial" w:cs="Arial"/>
        </w:rPr>
        <w:t>s fully automated</w:t>
      </w:r>
      <w:proofErr w:type="gramEnd"/>
      <w:r w:rsidRPr="00B25EAD">
        <w:rPr>
          <w:rFonts w:ascii="Arial" w:hAnsi="Arial" w:cs="Arial"/>
        </w:rPr>
        <w:t xml:space="preserve"> via a curriculum</w:t>
      </w:r>
      <w:r w:rsidR="00870B06">
        <w:rPr>
          <w:rFonts w:ascii="Arial" w:hAnsi="Arial" w:cs="Arial"/>
        </w:rPr>
        <w:t>-</w:t>
      </w:r>
      <w:r w:rsidRPr="00B25EAD">
        <w:rPr>
          <w:rFonts w:ascii="Arial" w:hAnsi="Arial" w:cs="Arial"/>
        </w:rPr>
        <w:t>management system</w:t>
      </w:r>
      <w:r w:rsidR="00870B06">
        <w:rPr>
          <w:rFonts w:ascii="Arial" w:hAnsi="Arial" w:cs="Arial"/>
        </w:rPr>
        <w:t xml:space="preserve"> called</w:t>
      </w:r>
      <w:r w:rsidRPr="00B25EAD">
        <w:rPr>
          <w:rFonts w:ascii="Arial" w:hAnsi="Arial" w:cs="Arial"/>
        </w:rPr>
        <w:t xml:space="preserve"> </w:t>
      </w:r>
      <w:proofErr w:type="spellStart"/>
      <w:r w:rsidRPr="00B25EAD">
        <w:rPr>
          <w:rFonts w:ascii="Arial" w:hAnsi="Arial" w:cs="Arial"/>
        </w:rPr>
        <w:t>eWake</w:t>
      </w:r>
      <w:proofErr w:type="spellEnd"/>
      <w:r w:rsidRPr="00B25EAD">
        <w:rPr>
          <w:rFonts w:ascii="Arial" w:hAnsi="Arial" w:cs="Arial"/>
        </w:rPr>
        <w:t xml:space="preserve">, developed </w:t>
      </w:r>
      <w:r w:rsidR="00870B06">
        <w:rPr>
          <w:rFonts w:ascii="Arial" w:hAnsi="Arial" w:cs="Arial"/>
        </w:rPr>
        <w:t xml:space="preserve">and managed </w:t>
      </w:r>
      <w:r w:rsidRPr="00B25EAD">
        <w:rPr>
          <w:rFonts w:ascii="Arial" w:hAnsi="Arial" w:cs="Arial"/>
        </w:rPr>
        <w:t xml:space="preserve">in-house by the </w:t>
      </w:r>
      <w:r w:rsidR="000A5D6F">
        <w:rPr>
          <w:rFonts w:ascii="Arial" w:hAnsi="Arial" w:cs="Arial"/>
        </w:rPr>
        <w:t>Office</w:t>
      </w:r>
      <w:r w:rsidRPr="00B25EAD">
        <w:rPr>
          <w:rFonts w:ascii="Arial" w:hAnsi="Arial" w:cs="Arial"/>
        </w:rPr>
        <w:t xml:space="preserve"> of </w:t>
      </w:r>
      <w:r w:rsidR="00870B06">
        <w:rPr>
          <w:rFonts w:ascii="Arial" w:hAnsi="Arial" w:cs="Arial"/>
        </w:rPr>
        <w:t>A</w:t>
      </w:r>
      <w:r w:rsidRPr="00B25EAD">
        <w:rPr>
          <w:rFonts w:ascii="Arial" w:hAnsi="Arial" w:cs="Arial"/>
        </w:rPr>
        <w:t xml:space="preserve">cademic </w:t>
      </w:r>
      <w:r w:rsidR="00870B06">
        <w:rPr>
          <w:rFonts w:ascii="Arial" w:hAnsi="Arial" w:cs="Arial"/>
        </w:rPr>
        <w:t>C</w:t>
      </w:r>
      <w:r w:rsidRPr="00B25EAD">
        <w:rPr>
          <w:rFonts w:ascii="Arial" w:hAnsi="Arial" w:cs="Arial"/>
        </w:rPr>
        <w:t>omputing.  Course and background reference materials are available to facilitators and students</w:t>
      </w:r>
      <w:r w:rsidR="00870B06">
        <w:rPr>
          <w:rFonts w:ascii="Arial" w:hAnsi="Arial" w:cs="Arial"/>
        </w:rPr>
        <w:t xml:space="preserve">; </w:t>
      </w:r>
      <w:r w:rsidRPr="00B25EAD">
        <w:rPr>
          <w:rFonts w:ascii="Arial" w:hAnsi="Arial" w:cs="Arial"/>
        </w:rPr>
        <w:t xml:space="preserve">cases </w:t>
      </w:r>
      <w:proofErr w:type="gramStart"/>
      <w:r w:rsidR="00870B06">
        <w:rPr>
          <w:rFonts w:ascii="Arial" w:hAnsi="Arial" w:cs="Arial"/>
        </w:rPr>
        <w:t>can</w:t>
      </w:r>
      <w:r w:rsidRPr="00B25EAD">
        <w:rPr>
          <w:rFonts w:ascii="Arial" w:hAnsi="Arial" w:cs="Arial"/>
        </w:rPr>
        <w:t xml:space="preserve"> be presented</w:t>
      </w:r>
      <w:proofErr w:type="gramEnd"/>
      <w:r w:rsidRPr="00B25EAD">
        <w:rPr>
          <w:rFonts w:ascii="Arial" w:hAnsi="Arial" w:cs="Arial"/>
        </w:rPr>
        <w:t xml:space="preserve"> directly to small groups via the web</w:t>
      </w:r>
      <w:r w:rsidR="00870B06">
        <w:rPr>
          <w:rFonts w:ascii="Arial" w:hAnsi="Arial" w:cs="Arial"/>
        </w:rPr>
        <w:t>,</w:t>
      </w:r>
      <w:r w:rsidRPr="00B25EAD">
        <w:rPr>
          <w:rFonts w:ascii="Arial" w:hAnsi="Arial" w:cs="Arial"/>
        </w:rPr>
        <w:t xml:space="preserve"> and grading is completed online.</w:t>
      </w:r>
    </w:p>
    <w:p w14:paraId="0C764243" w14:textId="77777777" w:rsidR="00924BC8" w:rsidRDefault="00924BC8" w:rsidP="005C7810">
      <w:pPr>
        <w:rPr>
          <w:rFonts w:ascii="Arial" w:hAnsi="Arial" w:cs="Arial"/>
          <w:b/>
        </w:rPr>
      </w:pPr>
    </w:p>
    <w:p w14:paraId="2FD8C262" w14:textId="77777777" w:rsidR="00324243" w:rsidRPr="00CD24B5" w:rsidRDefault="00324243" w:rsidP="00450546">
      <w:pPr>
        <w:pStyle w:val="Heading3"/>
      </w:pPr>
      <w:r w:rsidRPr="00CD24B5">
        <w:t>Other Events</w:t>
      </w:r>
    </w:p>
    <w:p w14:paraId="29A5EC5D" w14:textId="3CA4B83A" w:rsidR="00324243" w:rsidRDefault="00324243" w:rsidP="005C7810">
      <w:pPr>
        <w:rPr>
          <w:rFonts w:ascii="Arial" w:hAnsi="Arial" w:cs="Arial"/>
        </w:rPr>
      </w:pPr>
      <w:r>
        <w:rPr>
          <w:rFonts w:ascii="Arial" w:hAnsi="Arial" w:cs="Arial"/>
        </w:rPr>
        <w:t xml:space="preserve">Trainees will be encouraged to attend </w:t>
      </w:r>
      <w:r w:rsidR="00107B09">
        <w:rPr>
          <w:rFonts w:ascii="Arial" w:hAnsi="Arial" w:cs="Arial"/>
        </w:rPr>
        <w:t xml:space="preserve">the seminar series and other events </w:t>
      </w:r>
      <w:r>
        <w:rPr>
          <w:rFonts w:ascii="Arial" w:hAnsi="Arial" w:cs="Arial"/>
        </w:rPr>
        <w:t>sponsored by the Wake Forest Center for Bioethics</w:t>
      </w:r>
      <w:r w:rsidR="00A574F6">
        <w:rPr>
          <w:rFonts w:ascii="Arial" w:hAnsi="Arial" w:cs="Arial"/>
        </w:rPr>
        <w:t>,</w:t>
      </w:r>
      <w:r>
        <w:rPr>
          <w:rFonts w:ascii="Arial" w:hAnsi="Arial" w:cs="Arial"/>
        </w:rPr>
        <w:t xml:space="preserve"> Health</w:t>
      </w:r>
      <w:r w:rsidR="00A574F6">
        <w:rPr>
          <w:rFonts w:ascii="Arial" w:hAnsi="Arial" w:cs="Arial"/>
        </w:rPr>
        <w:t xml:space="preserve"> and Society</w:t>
      </w:r>
      <w:r>
        <w:rPr>
          <w:rFonts w:ascii="Arial" w:hAnsi="Arial" w:cs="Arial"/>
        </w:rPr>
        <w:t xml:space="preserve">. </w:t>
      </w:r>
      <w:r w:rsidR="00107B09">
        <w:rPr>
          <w:rFonts w:ascii="Arial" w:hAnsi="Arial" w:cs="Arial"/>
        </w:rPr>
        <w:t>E</w:t>
      </w:r>
      <w:r w:rsidR="00A574F6">
        <w:rPr>
          <w:rFonts w:ascii="Arial" w:hAnsi="Arial" w:cs="Arial"/>
        </w:rPr>
        <w:t xml:space="preserve">xamples </w:t>
      </w:r>
      <w:r>
        <w:rPr>
          <w:rFonts w:ascii="Arial" w:hAnsi="Arial" w:cs="Arial"/>
        </w:rPr>
        <w:t xml:space="preserve">include </w:t>
      </w:r>
      <w:r w:rsidR="00107B09">
        <w:rPr>
          <w:rFonts w:ascii="Arial" w:hAnsi="Arial" w:cs="Arial"/>
        </w:rPr>
        <w:t xml:space="preserve">a panel discussion called </w:t>
      </w:r>
      <w:r w:rsidR="005E08DF">
        <w:rPr>
          <w:rFonts w:ascii="Arial" w:hAnsi="Arial" w:cs="Arial"/>
        </w:rPr>
        <w:t xml:space="preserve">“What Can We Learn </w:t>
      </w:r>
      <w:proofErr w:type="gramStart"/>
      <w:r w:rsidR="005E08DF">
        <w:rPr>
          <w:rFonts w:ascii="Arial" w:hAnsi="Arial" w:cs="Arial"/>
        </w:rPr>
        <w:t>From</w:t>
      </w:r>
      <w:proofErr w:type="gramEnd"/>
      <w:r w:rsidR="005E08DF">
        <w:rPr>
          <w:rFonts w:ascii="Arial" w:hAnsi="Arial" w:cs="Arial"/>
        </w:rPr>
        <w:t xml:space="preserve"> Charlie Gard?” </w:t>
      </w:r>
      <w:r w:rsidR="00107B09">
        <w:rPr>
          <w:rFonts w:ascii="Arial" w:hAnsi="Arial" w:cs="Arial"/>
        </w:rPr>
        <w:t xml:space="preserve">(November 30, 2017), </w:t>
      </w:r>
      <w:r w:rsidR="00A574F6">
        <w:rPr>
          <w:rFonts w:ascii="Arial" w:hAnsi="Arial" w:cs="Arial"/>
        </w:rPr>
        <w:t>and a lecture by D</w:t>
      </w:r>
      <w:r w:rsidR="005E08DF">
        <w:rPr>
          <w:rFonts w:ascii="Arial" w:hAnsi="Arial" w:cs="Arial"/>
        </w:rPr>
        <w:t>r. Paul Lombardo (</w:t>
      </w:r>
      <w:r w:rsidR="005E08DF" w:rsidRPr="005E08DF">
        <w:rPr>
          <w:rFonts w:ascii="Arial" w:hAnsi="Arial" w:cs="Arial"/>
          <w:shd w:val="clear" w:color="auto" w:fill="FFFFFF"/>
        </w:rPr>
        <w:t>Regents’ Professor &amp; Bobby Lee Cook Professor of Law</w:t>
      </w:r>
      <w:r w:rsidR="005E08DF" w:rsidRPr="005E08DF">
        <w:rPr>
          <w:rFonts w:ascii="Arial" w:hAnsi="Arial" w:cs="Arial"/>
        </w:rPr>
        <w:t xml:space="preserve">, </w:t>
      </w:r>
      <w:r w:rsidR="005E08DF">
        <w:rPr>
          <w:rFonts w:ascii="Arial" w:hAnsi="Arial" w:cs="Arial"/>
        </w:rPr>
        <w:t>Georgia State University</w:t>
      </w:r>
      <w:r w:rsidR="00A574F6">
        <w:rPr>
          <w:rFonts w:ascii="Arial" w:hAnsi="Arial" w:cs="Arial"/>
        </w:rPr>
        <w:t>) called “</w:t>
      </w:r>
      <w:r w:rsidR="005E08DF">
        <w:rPr>
          <w:rFonts w:ascii="Arial" w:hAnsi="Arial" w:cs="Arial"/>
        </w:rPr>
        <w:t xml:space="preserve">The History of Eugenics in the United States” </w:t>
      </w:r>
      <w:r w:rsidR="00A574F6">
        <w:rPr>
          <w:rFonts w:ascii="Arial" w:hAnsi="Arial" w:cs="Arial"/>
        </w:rPr>
        <w:t>(</w:t>
      </w:r>
      <w:r w:rsidR="005E08DF">
        <w:rPr>
          <w:rFonts w:ascii="Arial" w:hAnsi="Arial" w:cs="Arial"/>
        </w:rPr>
        <w:t>February 26, 2018</w:t>
      </w:r>
      <w:r w:rsidR="00A574F6">
        <w:rPr>
          <w:rFonts w:ascii="Arial" w:hAnsi="Arial" w:cs="Arial"/>
        </w:rPr>
        <w:t>).</w:t>
      </w:r>
    </w:p>
    <w:p w14:paraId="163C4E75" w14:textId="229A99A0" w:rsidR="00942959" w:rsidRPr="00EA46ED" w:rsidRDefault="00942959" w:rsidP="005C7810">
      <w:pPr>
        <w:rPr>
          <w:rFonts w:ascii="Arial" w:hAnsi="Arial" w:cs="Arial"/>
        </w:rPr>
      </w:pPr>
    </w:p>
    <w:p w14:paraId="30A0A049" w14:textId="77777777" w:rsidR="00EA46ED" w:rsidRPr="00EA46ED" w:rsidRDefault="00357372" w:rsidP="00450546">
      <w:pPr>
        <w:pStyle w:val="Heading3"/>
      </w:pPr>
      <w:r w:rsidRPr="00EA46ED">
        <w:t>Compliance</w:t>
      </w:r>
      <w:r w:rsidRPr="00EA46ED">
        <w:rPr>
          <w:rStyle w:val="CommentReference"/>
          <w:sz w:val="22"/>
          <w:szCs w:val="22"/>
        </w:rPr>
        <w:t/>
      </w:r>
    </w:p>
    <w:p w14:paraId="1B696618" w14:textId="25F1D427" w:rsidR="00EA46ED" w:rsidRPr="00EA46ED" w:rsidRDefault="00EA46ED" w:rsidP="00EA46ED">
      <w:pPr>
        <w:pStyle w:val="CommentText"/>
        <w:rPr>
          <w:rFonts w:ascii="Arial" w:hAnsi="Arial" w:cs="Arial"/>
          <w:sz w:val="22"/>
          <w:szCs w:val="22"/>
        </w:rPr>
      </w:pPr>
      <w:r w:rsidRPr="00EA46ED">
        <w:rPr>
          <w:rFonts w:ascii="Arial" w:hAnsi="Arial" w:cs="Arial"/>
          <w:sz w:val="22"/>
          <w:szCs w:val="22"/>
        </w:rPr>
        <w:t xml:space="preserve">While the NIH does not require certification of compliance or submission of documentation, as stated on NOT-OD-10-019, it does expect institutional monitoring and documentation of instruction in responsible conduct of research by individuals supported by any NIH training/research education/fellowship/career award.  WFUHS </w:t>
      </w:r>
      <w:r w:rsidRPr="00CA75E2">
        <w:rPr>
          <w:rFonts w:ascii="Arial" w:hAnsi="Arial" w:cs="Arial"/>
          <w:sz w:val="22"/>
          <w:szCs w:val="22"/>
        </w:rPr>
        <w:t xml:space="preserve">/WFU </w:t>
      </w:r>
      <w:r w:rsidRPr="009E1480">
        <w:rPr>
          <w:rFonts w:ascii="Arial" w:hAnsi="Arial" w:cs="Arial"/>
          <w:sz w:val="22"/>
          <w:szCs w:val="22"/>
        </w:rPr>
        <w:t>[respective institutional administrative section] maintains</w:t>
      </w:r>
      <w:r w:rsidRPr="00CA75E2">
        <w:rPr>
          <w:rFonts w:ascii="Arial" w:hAnsi="Arial" w:cs="Arial"/>
          <w:sz w:val="22"/>
          <w:szCs w:val="22"/>
        </w:rPr>
        <w:t xml:space="preserve"> a record of all its NIH-supported trainees, </w:t>
      </w:r>
      <w:r w:rsidRPr="00EA46ED">
        <w:rPr>
          <w:rFonts w:ascii="Arial" w:hAnsi="Arial" w:cs="Arial"/>
          <w:sz w:val="22"/>
          <w:szCs w:val="22"/>
        </w:rPr>
        <w:t>fellows, and scholars have received the required instruction. Records include course attendance documentation (e.g. attendance rosters) and certificates of course completion</w:t>
      </w:r>
      <w:r w:rsidR="00547657">
        <w:rPr>
          <w:rFonts w:ascii="Arial" w:hAnsi="Arial" w:cs="Arial"/>
          <w:sz w:val="22"/>
          <w:szCs w:val="22"/>
        </w:rPr>
        <w:t xml:space="preserve">; records </w:t>
      </w:r>
      <w:proofErr w:type="gramStart"/>
      <w:r w:rsidR="00547657">
        <w:rPr>
          <w:rFonts w:ascii="Arial" w:hAnsi="Arial" w:cs="Arial"/>
          <w:sz w:val="22"/>
          <w:szCs w:val="22"/>
        </w:rPr>
        <w:t>are kept</w:t>
      </w:r>
      <w:proofErr w:type="gramEnd"/>
      <w:r w:rsidR="00547657">
        <w:rPr>
          <w:rFonts w:ascii="Arial" w:hAnsi="Arial" w:cs="Arial"/>
          <w:sz w:val="22"/>
          <w:szCs w:val="22"/>
        </w:rPr>
        <w:t xml:space="preserve"> for at least</w:t>
      </w:r>
      <w:r w:rsidRPr="00EA46ED">
        <w:rPr>
          <w:rFonts w:ascii="Arial" w:hAnsi="Arial" w:cs="Arial"/>
          <w:sz w:val="22"/>
          <w:szCs w:val="22"/>
        </w:rPr>
        <w:t xml:space="preserve"> </w:t>
      </w:r>
      <w:r w:rsidR="00547657">
        <w:rPr>
          <w:rFonts w:ascii="Arial" w:hAnsi="Arial" w:cs="Arial"/>
          <w:sz w:val="22"/>
          <w:szCs w:val="22"/>
        </w:rPr>
        <w:t>5</w:t>
      </w:r>
      <w:r w:rsidRPr="00EA46ED">
        <w:rPr>
          <w:rFonts w:ascii="Arial" w:hAnsi="Arial" w:cs="Arial"/>
          <w:sz w:val="22"/>
          <w:szCs w:val="22"/>
        </w:rPr>
        <w:t xml:space="preserve"> </w:t>
      </w:r>
      <w:bookmarkStart w:id="0" w:name="_GoBack"/>
      <w:bookmarkEnd w:id="0"/>
      <w:r w:rsidRPr="00EA46ED">
        <w:rPr>
          <w:rFonts w:ascii="Arial" w:hAnsi="Arial" w:cs="Arial"/>
          <w:sz w:val="22"/>
          <w:szCs w:val="22"/>
        </w:rPr>
        <w:t>years from completion date.</w:t>
      </w:r>
    </w:p>
    <w:p w14:paraId="1CD30204" w14:textId="357E5BC5" w:rsidR="00942959" w:rsidRPr="00A574F6" w:rsidRDefault="00942959" w:rsidP="00450546">
      <w:pPr>
        <w:pStyle w:val="Heading3"/>
      </w:pPr>
    </w:p>
    <w:sectPr w:rsidR="00942959" w:rsidRPr="00A574F6" w:rsidSect="00870B06">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7AEC8" w16cid:durableId="220119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CD0"/>
    <w:multiLevelType w:val="multilevel"/>
    <w:tmpl w:val="050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E589D"/>
    <w:multiLevelType w:val="hybridMultilevel"/>
    <w:tmpl w:val="AA92485C"/>
    <w:lvl w:ilvl="0" w:tplc="5124262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B01DF"/>
    <w:multiLevelType w:val="hybridMultilevel"/>
    <w:tmpl w:val="F612AB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1F101D1"/>
    <w:multiLevelType w:val="hybridMultilevel"/>
    <w:tmpl w:val="5EB22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FC91BB8"/>
    <w:multiLevelType w:val="hybridMultilevel"/>
    <w:tmpl w:val="8C704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A4000D9"/>
    <w:multiLevelType w:val="hybridMultilevel"/>
    <w:tmpl w:val="D7068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0696972"/>
    <w:multiLevelType w:val="hybridMultilevel"/>
    <w:tmpl w:val="AE266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762E3"/>
    <w:multiLevelType w:val="hybridMultilevel"/>
    <w:tmpl w:val="CB9E2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F4D61"/>
    <w:multiLevelType w:val="multilevel"/>
    <w:tmpl w:val="A53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D069A"/>
    <w:multiLevelType w:val="hybridMultilevel"/>
    <w:tmpl w:val="E146F4FC"/>
    <w:lvl w:ilvl="0" w:tplc="6AC8DF3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67"/>
    <w:rsid w:val="0000715F"/>
    <w:rsid w:val="0002470E"/>
    <w:rsid w:val="00034F2B"/>
    <w:rsid w:val="00070ABE"/>
    <w:rsid w:val="000A5D6F"/>
    <w:rsid w:val="000A6825"/>
    <w:rsid w:val="000A708A"/>
    <w:rsid w:val="000C38D8"/>
    <w:rsid w:val="00101986"/>
    <w:rsid w:val="00107B09"/>
    <w:rsid w:val="001205AE"/>
    <w:rsid w:val="001440BF"/>
    <w:rsid w:val="00154A00"/>
    <w:rsid w:val="0016422F"/>
    <w:rsid w:val="001A6D5E"/>
    <w:rsid w:val="001B2597"/>
    <w:rsid w:val="001D220C"/>
    <w:rsid w:val="001E68FF"/>
    <w:rsid w:val="001F12C8"/>
    <w:rsid w:val="001F63DB"/>
    <w:rsid w:val="00217A72"/>
    <w:rsid w:val="002275B7"/>
    <w:rsid w:val="002317A4"/>
    <w:rsid w:val="00242A8A"/>
    <w:rsid w:val="002447D1"/>
    <w:rsid w:val="00251DED"/>
    <w:rsid w:val="00254F38"/>
    <w:rsid w:val="00263F7E"/>
    <w:rsid w:val="00274A2A"/>
    <w:rsid w:val="00296B79"/>
    <w:rsid w:val="00296D82"/>
    <w:rsid w:val="002B108A"/>
    <w:rsid w:val="002E16A8"/>
    <w:rsid w:val="003241F5"/>
    <w:rsid w:val="00324243"/>
    <w:rsid w:val="00333E75"/>
    <w:rsid w:val="00337F7E"/>
    <w:rsid w:val="00357372"/>
    <w:rsid w:val="00366D37"/>
    <w:rsid w:val="00390FA6"/>
    <w:rsid w:val="003A4306"/>
    <w:rsid w:val="003A4729"/>
    <w:rsid w:val="0040281C"/>
    <w:rsid w:val="004123A8"/>
    <w:rsid w:val="00435A71"/>
    <w:rsid w:val="00441CF8"/>
    <w:rsid w:val="00450546"/>
    <w:rsid w:val="004509F3"/>
    <w:rsid w:val="00482DA3"/>
    <w:rsid w:val="00497D19"/>
    <w:rsid w:val="004A00BF"/>
    <w:rsid w:val="004D4B48"/>
    <w:rsid w:val="005117E6"/>
    <w:rsid w:val="00514E17"/>
    <w:rsid w:val="00516D2D"/>
    <w:rsid w:val="00521D31"/>
    <w:rsid w:val="00523E9D"/>
    <w:rsid w:val="00547657"/>
    <w:rsid w:val="00586D5C"/>
    <w:rsid w:val="00587D7F"/>
    <w:rsid w:val="00592788"/>
    <w:rsid w:val="005A0C57"/>
    <w:rsid w:val="005A3FC9"/>
    <w:rsid w:val="005C5CD1"/>
    <w:rsid w:val="005C7810"/>
    <w:rsid w:val="005E08DF"/>
    <w:rsid w:val="005E0D6D"/>
    <w:rsid w:val="006044C8"/>
    <w:rsid w:val="0061359C"/>
    <w:rsid w:val="00617B90"/>
    <w:rsid w:val="006248B1"/>
    <w:rsid w:val="006310E9"/>
    <w:rsid w:val="00632B29"/>
    <w:rsid w:val="006614BC"/>
    <w:rsid w:val="00677394"/>
    <w:rsid w:val="00685265"/>
    <w:rsid w:val="0069038B"/>
    <w:rsid w:val="00692923"/>
    <w:rsid w:val="006A03F8"/>
    <w:rsid w:val="006B7D7B"/>
    <w:rsid w:val="006D0F5E"/>
    <w:rsid w:val="006F5500"/>
    <w:rsid w:val="00772961"/>
    <w:rsid w:val="00775B31"/>
    <w:rsid w:val="00782D36"/>
    <w:rsid w:val="007A3F03"/>
    <w:rsid w:val="007D78D9"/>
    <w:rsid w:val="0084711B"/>
    <w:rsid w:val="00870B06"/>
    <w:rsid w:val="00904C73"/>
    <w:rsid w:val="0091600F"/>
    <w:rsid w:val="00920E48"/>
    <w:rsid w:val="00924BC8"/>
    <w:rsid w:val="00942959"/>
    <w:rsid w:val="00961F82"/>
    <w:rsid w:val="00973911"/>
    <w:rsid w:val="00982191"/>
    <w:rsid w:val="00985783"/>
    <w:rsid w:val="0098637F"/>
    <w:rsid w:val="009A3402"/>
    <w:rsid w:val="009E1480"/>
    <w:rsid w:val="009E3FED"/>
    <w:rsid w:val="00A00BC0"/>
    <w:rsid w:val="00A15E56"/>
    <w:rsid w:val="00A24E2E"/>
    <w:rsid w:val="00A5640C"/>
    <w:rsid w:val="00A574F6"/>
    <w:rsid w:val="00A77F40"/>
    <w:rsid w:val="00A8041D"/>
    <w:rsid w:val="00AA73D9"/>
    <w:rsid w:val="00AB110A"/>
    <w:rsid w:val="00AF20BF"/>
    <w:rsid w:val="00B004B1"/>
    <w:rsid w:val="00B1328B"/>
    <w:rsid w:val="00B23CE6"/>
    <w:rsid w:val="00B25EAD"/>
    <w:rsid w:val="00B3442D"/>
    <w:rsid w:val="00B63F67"/>
    <w:rsid w:val="00B71162"/>
    <w:rsid w:val="00B841A0"/>
    <w:rsid w:val="00B91CE8"/>
    <w:rsid w:val="00BB5E8B"/>
    <w:rsid w:val="00C06A1A"/>
    <w:rsid w:val="00C3121D"/>
    <w:rsid w:val="00C47B54"/>
    <w:rsid w:val="00C7635A"/>
    <w:rsid w:val="00C903F7"/>
    <w:rsid w:val="00CA57B2"/>
    <w:rsid w:val="00CA75E2"/>
    <w:rsid w:val="00CD1B6D"/>
    <w:rsid w:val="00CD24B5"/>
    <w:rsid w:val="00CE66C8"/>
    <w:rsid w:val="00D267DD"/>
    <w:rsid w:val="00D36E55"/>
    <w:rsid w:val="00D44098"/>
    <w:rsid w:val="00D607B5"/>
    <w:rsid w:val="00D84D0D"/>
    <w:rsid w:val="00DA251C"/>
    <w:rsid w:val="00DA4880"/>
    <w:rsid w:val="00DE5561"/>
    <w:rsid w:val="00E05E77"/>
    <w:rsid w:val="00E17D4C"/>
    <w:rsid w:val="00E756A0"/>
    <w:rsid w:val="00EA46ED"/>
    <w:rsid w:val="00EB22BA"/>
    <w:rsid w:val="00ED32F2"/>
    <w:rsid w:val="00ED4B71"/>
    <w:rsid w:val="00F10FDA"/>
    <w:rsid w:val="00F3614B"/>
    <w:rsid w:val="00F540C8"/>
    <w:rsid w:val="00F559E4"/>
    <w:rsid w:val="00F721F3"/>
    <w:rsid w:val="00F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9A16F"/>
  <w15:docId w15:val="{BB2F463B-D72C-4739-A80B-19789F8F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82"/>
  </w:style>
  <w:style w:type="paragraph" w:styleId="Heading1">
    <w:name w:val="heading 1"/>
    <w:basedOn w:val="Normal"/>
    <w:next w:val="Normal"/>
    <w:link w:val="Heading1Char"/>
    <w:qFormat/>
    <w:locked/>
    <w:rsid w:val="00F540C8"/>
    <w:pPr>
      <w:outlineLvl w:val="0"/>
    </w:pPr>
    <w:rPr>
      <w:rFonts w:ascii="Arial" w:hAnsi="Arial" w:cs="Arial"/>
      <w:b/>
    </w:rPr>
  </w:style>
  <w:style w:type="paragraph" w:styleId="Heading2">
    <w:name w:val="heading 2"/>
    <w:basedOn w:val="Normal"/>
    <w:next w:val="Normal"/>
    <w:link w:val="Heading2Char"/>
    <w:unhideWhenUsed/>
    <w:qFormat/>
    <w:locked/>
    <w:rsid w:val="00450546"/>
    <w:pPr>
      <w:spacing w:before="120" w:after="160"/>
      <w:outlineLvl w:val="1"/>
    </w:pPr>
    <w:rPr>
      <w:rFonts w:ascii="Arial" w:hAnsi="Arial" w:cs="Arial"/>
      <w:b/>
    </w:rPr>
  </w:style>
  <w:style w:type="paragraph" w:styleId="Heading3">
    <w:name w:val="heading 3"/>
    <w:basedOn w:val="Normal"/>
    <w:link w:val="Heading3Char"/>
    <w:uiPriority w:val="9"/>
    <w:qFormat/>
    <w:locked/>
    <w:rsid w:val="00450546"/>
    <w:pPr>
      <w:outlineLvl w:val="2"/>
    </w:pPr>
    <w:rPr>
      <w:rFonts w:ascii="Arial" w:hAnsi="Arial" w:cs="Arial"/>
      <w:b/>
      <w:i/>
    </w:rPr>
  </w:style>
  <w:style w:type="paragraph" w:styleId="Heading4">
    <w:name w:val="heading 4"/>
    <w:basedOn w:val="Normal"/>
    <w:next w:val="Normal"/>
    <w:link w:val="Heading4Char"/>
    <w:unhideWhenUsed/>
    <w:qFormat/>
    <w:locked/>
    <w:rsid w:val="00450546"/>
    <w:pPr>
      <w:textAlignment w:val="baseline"/>
      <w:outlineLvl w:val="3"/>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67"/>
    <w:pPr>
      <w:ind w:left="720"/>
      <w:contextualSpacing/>
    </w:pPr>
  </w:style>
  <w:style w:type="character" w:customStyle="1" w:styleId="Heading3Char">
    <w:name w:val="Heading 3 Char"/>
    <w:basedOn w:val="DefaultParagraphFont"/>
    <w:link w:val="Heading3"/>
    <w:uiPriority w:val="9"/>
    <w:rsid w:val="00450546"/>
    <w:rPr>
      <w:rFonts w:ascii="Arial" w:hAnsi="Arial" w:cs="Arial"/>
      <w:b/>
      <w:i/>
    </w:rPr>
  </w:style>
  <w:style w:type="paragraph" w:styleId="NormalWeb">
    <w:name w:val="Normal (Web)"/>
    <w:basedOn w:val="Normal"/>
    <w:uiPriority w:val="99"/>
    <w:unhideWhenUsed/>
    <w:rsid w:val="005E0D6D"/>
    <w:rPr>
      <w:rFonts w:ascii="Times New Roman" w:eastAsia="Times New Roman" w:hAnsi="Times New Roman"/>
      <w:sz w:val="24"/>
      <w:szCs w:val="24"/>
    </w:rPr>
  </w:style>
  <w:style w:type="character" w:styleId="Hyperlink">
    <w:name w:val="Hyperlink"/>
    <w:basedOn w:val="DefaultParagraphFont"/>
    <w:uiPriority w:val="99"/>
    <w:unhideWhenUsed/>
    <w:rsid w:val="0040281C"/>
    <w:rPr>
      <w:color w:val="0000FF" w:themeColor="hyperlink"/>
      <w:u w:val="single"/>
    </w:rPr>
  </w:style>
  <w:style w:type="character" w:styleId="FollowedHyperlink">
    <w:name w:val="FollowedHyperlink"/>
    <w:basedOn w:val="DefaultParagraphFont"/>
    <w:uiPriority w:val="99"/>
    <w:semiHidden/>
    <w:unhideWhenUsed/>
    <w:rsid w:val="00F721F3"/>
    <w:rPr>
      <w:color w:val="800080" w:themeColor="followedHyperlink"/>
      <w:u w:val="single"/>
    </w:rPr>
  </w:style>
  <w:style w:type="paragraph" w:styleId="BalloonText">
    <w:name w:val="Balloon Text"/>
    <w:basedOn w:val="Normal"/>
    <w:link w:val="BalloonTextChar"/>
    <w:uiPriority w:val="99"/>
    <w:semiHidden/>
    <w:unhideWhenUsed/>
    <w:rsid w:val="00296B79"/>
    <w:rPr>
      <w:rFonts w:ascii="Tahoma" w:hAnsi="Tahoma" w:cs="Tahoma"/>
      <w:sz w:val="16"/>
      <w:szCs w:val="16"/>
    </w:rPr>
  </w:style>
  <w:style w:type="character" w:customStyle="1" w:styleId="BalloonTextChar">
    <w:name w:val="Balloon Text Char"/>
    <w:basedOn w:val="DefaultParagraphFont"/>
    <w:link w:val="BalloonText"/>
    <w:uiPriority w:val="99"/>
    <w:semiHidden/>
    <w:rsid w:val="00296B79"/>
    <w:rPr>
      <w:rFonts w:ascii="Tahoma" w:hAnsi="Tahoma" w:cs="Tahoma"/>
      <w:sz w:val="16"/>
      <w:szCs w:val="16"/>
    </w:rPr>
  </w:style>
  <w:style w:type="character" w:customStyle="1" w:styleId="apple-converted-space">
    <w:name w:val="apple-converted-space"/>
    <w:basedOn w:val="DefaultParagraphFont"/>
    <w:rsid w:val="003241F5"/>
  </w:style>
  <w:style w:type="character" w:styleId="Emphasis">
    <w:name w:val="Emphasis"/>
    <w:basedOn w:val="DefaultParagraphFont"/>
    <w:uiPriority w:val="20"/>
    <w:qFormat/>
    <w:locked/>
    <w:rsid w:val="003241F5"/>
    <w:rPr>
      <w:i/>
      <w:iCs/>
    </w:rPr>
  </w:style>
  <w:style w:type="character" w:styleId="CommentReference">
    <w:name w:val="annotation reference"/>
    <w:basedOn w:val="DefaultParagraphFont"/>
    <w:uiPriority w:val="99"/>
    <w:semiHidden/>
    <w:unhideWhenUsed/>
    <w:rsid w:val="002E16A8"/>
    <w:rPr>
      <w:sz w:val="16"/>
      <w:szCs w:val="16"/>
    </w:rPr>
  </w:style>
  <w:style w:type="paragraph" w:styleId="CommentText">
    <w:name w:val="annotation text"/>
    <w:basedOn w:val="Normal"/>
    <w:link w:val="CommentTextChar"/>
    <w:uiPriority w:val="99"/>
    <w:semiHidden/>
    <w:unhideWhenUsed/>
    <w:rsid w:val="002E16A8"/>
    <w:rPr>
      <w:sz w:val="20"/>
      <w:szCs w:val="20"/>
    </w:rPr>
  </w:style>
  <w:style w:type="character" w:customStyle="1" w:styleId="CommentTextChar">
    <w:name w:val="Comment Text Char"/>
    <w:basedOn w:val="DefaultParagraphFont"/>
    <w:link w:val="CommentText"/>
    <w:uiPriority w:val="99"/>
    <w:semiHidden/>
    <w:rsid w:val="002E16A8"/>
    <w:rPr>
      <w:sz w:val="20"/>
      <w:szCs w:val="20"/>
    </w:rPr>
  </w:style>
  <w:style w:type="paragraph" w:styleId="CommentSubject">
    <w:name w:val="annotation subject"/>
    <w:basedOn w:val="CommentText"/>
    <w:next w:val="CommentText"/>
    <w:link w:val="CommentSubjectChar"/>
    <w:uiPriority w:val="99"/>
    <w:semiHidden/>
    <w:unhideWhenUsed/>
    <w:rsid w:val="002E16A8"/>
    <w:rPr>
      <w:b/>
      <w:bCs/>
    </w:rPr>
  </w:style>
  <w:style w:type="character" w:customStyle="1" w:styleId="CommentSubjectChar">
    <w:name w:val="Comment Subject Char"/>
    <w:basedOn w:val="CommentTextChar"/>
    <w:link w:val="CommentSubject"/>
    <w:uiPriority w:val="99"/>
    <w:semiHidden/>
    <w:rsid w:val="002E16A8"/>
    <w:rPr>
      <w:b/>
      <w:bCs/>
      <w:sz w:val="20"/>
      <w:szCs w:val="20"/>
    </w:rPr>
  </w:style>
  <w:style w:type="character" w:styleId="Strong">
    <w:name w:val="Strong"/>
    <w:basedOn w:val="DefaultParagraphFont"/>
    <w:uiPriority w:val="22"/>
    <w:qFormat/>
    <w:locked/>
    <w:rsid w:val="00242A8A"/>
    <w:rPr>
      <w:b/>
      <w:bCs/>
    </w:rPr>
  </w:style>
  <w:style w:type="table" w:styleId="TableGrid">
    <w:name w:val="Table Grid"/>
    <w:basedOn w:val="TableNormal"/>
    <w:uiPriority w:val="39"/>
    <w:locked/>
    <w:rsid w:val="00F5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40C8"/>
    <w:rPr>
      <w:rFonts w:ascii="Arial" w:hAnsi="Arial" w:cs="Arial"/>
      <w:b/>
    </w:rPr>
  </w:style>
  <w:style w:type="character" w:customStyle="1" w:styleId="Heading2Char">
    <w:name w:val="Heading 2 Char"/>
    <w:basedOn w:val="DefaultParagraphFont"/>
    <w:link w:val="Heading2"/>
    <w:rsid w:val="00450546"/>
    <w:rPr>
      <w:rFonts w:ascii="Arial" w:hAnsi="Arial" w:cs="Arial"/>
      <w:b/>
    </w:rPr>
  </w:style>
  <w:style w:type="character" w:customStyle="1" w:styleId="Heading4Char">
    <w:name w:val="Heading 4 Char"/>
    <w:basedOn w:val="DefaultParagraphFont"/>
    <w:link w:val="Heading4"/>
    <w:rsid w:val="00450546"/>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5557">
      <w:bodyDiv w:val="1"/>
      <w:marLeft w:val="0"/>
      <w:marRight w:val="0"/>
      <w:marTop w:val="0"/>
      <w:marBottom w:val="0"/>
      <w:divBdr>
        <w:top w:val="none" w:sz="0" w:space="0" w:color="auto"/>
        <w:left w:val="none" w:sz="0" w:space="0" w:color="auto"/>
        <w:bottom w:val="none" w:sz="0" w:space="0" w:color="auto"/>
        <w:right w:val="none" w:sz="0" w:space="0" w:color="auto"/>
      </w:divBdr>
      <w:divsChild>
        <w:div w:id="1663653387">
          <w:marLeft w:val="0"/>
          <w:marRight w:val="0"/>
          <w:marTop w:val="0"/>
          <w:marBottom w:val="0"/>
          <w:divBdr>
            <w:top w:val="single" w:sz="6" w:space="6" w:color="CCCCCC"/>
            <w:left w:val="single" w:sz="6" w:space="12" w:color="CCCCCC"/>
            <w:bottom w:val="single" w:sz="6" w:space="30" w:color="CCCCCC"/>
            <w:right w:val="single" w:sz="6" w:space="6" w:color="CCCCCC"/>
          </w:divBdr>
          <w:divsChild>
            <w:div w:id="1311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3262">
      <w:bodyDiv w:val="1"/>
      <w:marLeft w:val="0"/>
      <w:marRight w:val="0"/>
      <w:marTop w:val="0"/>
      <w:marBottom w:val="0"/>
      <w:divBdr>
        <w:top w:val="none" w:sz="0" w:space="0" w:color="auto"/>
        <w:left w:val="none" w:sz="0" w:space="0" w:color="auto"/>
        <w:bottom w:val="none" w:sz="0" w:space="0" w:color="auto"/>
        <w:right w:val="none" w:sz="0" w:space="0" w:color="auto"/>
      </w:divBdr>
    </w:div>
    <w:div w:id="679157423">
      <w:bodyDiv w:val="1"/>
      <w:marLeft w:val="0"/>
      <w:marRight w:val="0"/>
      <w:marTop w:val="0"/>
      <w:marBottom w:val="0"/>
      <w:divBdr>
        <w:top w:val="none" w:sz="0" w:space="0" w:color="auto"/>
        <w:left w:val="none" w:sz="0" w:space="0" w:color="auto"/>
        <w:bottom w:val="none" w:sz="0" w:space="0" w:color="auto"/>
        <w:right w:val="none" w:sz="0" w:space="0" w:color="auto"/>
      </w:divBdr>
      <w:divsChild>
        <w:div w:id="1909264486">
          <w:marLeft w:val="0"/>
          <w:marRight w:val="0"/>
          <w:marTop w:val="0"/>
          <w:marBottom w:val="0"/>
          <w:divBdr>
            <w:top w:val="none" w:sz="0" w:space="0" w:color="auto"/>
            <w:left w:val="none" w:sz="0" w:space="0" w:color="auto"/>
            <w:bottom w:val="none" w:sz="0" w:space="0" w:color="auto"/>
            <w:right w:val="none" w:sz="0" w:space="0" w:color="auto"/>
          </w:divBdr>
          <w:divsChild>
            <w:div w:id="1514372371">
              <w:marLeft w:val="0"/>
              <w:marRight w:val="0"/>
              <w:marTop w:val="0"/>
              <w:marBottom w:val="0"/>
              <w:divBdr>
                <w:top w:val="none" w:sz="0" w:space="0" w:color="auto"/>
                <w:left w:val="none" w:sz="0" w:space="0" w:color="auto"/>
                <w:bottom w:val="none" w:sz="0" w:space="0" w:color="auto"/>
                <w:right w:val="none" w:sz="0" w:space="0" w:color="auto"/>
              </w:divBdr>
              <w:divsChild>
                <w:div w:id="1166625466">
                  <w:marLeft w:val="0"/>
                  <w:marRight w:val="0"/>
                  <w:marTop w:val="0"/>
                  <w:marBottom w:val="0"/>
                  <w:divBdr>
                    <w:top w:val="none" w:sz="0" w:space="0" w:color="auto"/>
                    <w:left w:val="none" w:sz="0" w:space="0" w:color="auto"/>
                    <w:bottom w:val="none" w:sz="0" w:space="0" w:color="auto"/>
                    <w:right w:val="none" w:sz="0" w:space="0" w:color="auto"/>
                  </w:divBdr>
                  <w:divsChild>
                    <w:div w:id="793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983">
      <w:bodyDiv w:val="1"/>
      <w:marLeft w:val="0"/>
      <w:marRight w:val="0"/>
      <w:marTop w:val="0"/>
      <w:marBottom w:val="0"/>
      <w:divBdr>
        <w:top w:val="none" w:sz="0" w:space="0" w:color="auto"/>
        <w:left w:val="none" w:sz="0" w:space="0" w:color="auto"/>
        <w:bottom w:val="none" w:sz="0" w:space="0" w:color="auto"/>
        <w:right w:val="none" w:sz="0" w:space="0" w:color="auto"/>
      </w:divBdr>
      <w:divsChild>
        <w:div w:id="1555117945">
          <w:marLeft w:val="0"/>
          <w:marRight w:val="0"/>
          <w:marTop w:val="0"/>
          <w:marBottom w:val="0"/>
          <w:divBdr>
            <w:top w:val="none" w:sz="0" w:space="0" w:color="auto"/>
            <w:left w:val="none" w:sz="0" w:space="0" w:color="auto"/>
            <w:bottom w:val="none" w:sz="0" w:space="0" w:color="auto"/>
            <w:right w:val="none" w:sz="0" w:space="0" w:color="auto"/>
          </w:divBdr>
          <w:divsChild>
            <w:div w:id="1666979050">
              <w:marLeft w:val="0"/>
              <w:marRight w:val="0"/>
              <w:marTop w:val="0"/>
              <w:marBottom w:val="0"/>
              <w:divBdr>
                <w:top w:val="none" w:sz="0" w:space="0" w:color="auto"/>
                <w:left w:val="none" w:sz="0" w:space="0" w:color="auto"/>
                <w:bottom w:val="none" w:sz="0" w:space="0" w:color="auto"/>
                <w:right w:val="none" w:sz="0" w:space="0" w:color="auto"/>
              </w:divBdr>
              <w:divsChild>
                <w:div w:id="807090042">
                  <w:marLeft w:val="0"/>
                  <w:marRight w:val="0"/>
                  <w:marTop w:val="0"/>
                  <w:marBottom w:val="0"/>
                  <w:divBdr>
                    <w:top w:val="none" w:sz="0" w:space="0" w:color="auto"/>
                    <w:left w:val="none" w:sz="0" w:space="0" w:color="auto"/>
                    <w:bottom w:val="none" w:sz="0" w:space="0" w:color="auto"/>
                    <w:right w:val="none" w:sz="0" w:space="0" w:color="auto"/>
                  </w:divBdr>
                  <w:divsChild>
                    <w:div w:id="2033844639">
                      <w:marLeft w:val="0"/>
                      <w:marRight w:val="0"/>
                      <w:marTop w:val="0"/>
                      <w:marBottom w:val="0"/>
                      <w:divBdr>
                        <w:top w:val="none" w:sz="0" w:space="0" w:color="auto"/>
                        <w:left w:val="none" w:sz="0" w:space="0" w:color="auto"/>
                        <w:bottom w:val="none" w:sz="0" w:space="0" w:color="auto"/>
                        <w:right w:val="none" w:sz="0" w:space="0" w:color="auto"/>
                      </w:divBdr>
                      <w:divsChild>
                        <w:div w:id="1832135176">
                          <w:marLeft w:val="0"/>
                          <w:marRight w:val="0"/>
                          <w:marTop w:val="0"/>
                          <w:marBottom w:val="0"/>
                          <w:divBdr>
                            <w:top w:val="none" w:sz="0" w:space="0" w:color="auto"/>
                            <w:left w:val="none" w:sz="0" w:space="0" w:color="auto"/>
                            <w:bottom w:val="none" w:sz="0" w:space="0" w:color="auto"/>
                            <w:right w:val="none" w:sz="0" w:space="0" w:color="auto"/>
                          </w:divBdr>
                          <w:divsChild>
                            <w:div w:id="609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18316">
      <w:bodyDiv w:val="1"/>
      <w:marLeft w:val="0"/>
      <w:marRight w:val="0"/>
      <w:marTop w:val="0"/>
      <w:marBottom w:val="0"/>
      <w:divBdr>
        <w:top w:val="none" w:sz="0" w:space="0" w:color="auto"/>
        <w:left w:val="none" w:sz="0" w:space="0" w:color="auto"/>
        <w:bottom w:val="none" w:sz="0" w:space="0" w:color="auto"/>
        <w:right w:val="none" w:sz="0" w:space="0" w:color="auto"/>
      </w:divBdr>
      <w:divsChild>
        <w:div w:id="1541283090">
          <w:marLeft w:val="0"/>
          <w:marRight w:val="0"/>
          <w:marTop w:val="0"/>
          <w:marBottom w:val="0"/>
          <w:divBdr>
            <w:top w:val="none" w:sz="0" w:space="0" w:color="auto"/>
            <w:left w:val="none" w:sz="0" w:space="0" w:color="auto"/>
            <w:bottom w:val="none" w:sz="0" w:space="0" w:color="auto"/>
            <w:right w:val="none" w:sz="0" w:space="0" w:color="auto"/>
          </w:divBdr>
          <w:divsChild>
            <w:div w:id="2016375168">
              <w:marLeft w:val="0"/>
              <w:marRight w:val="0"/>
              <w:marTop w:val="0"/>
              <w:marBottom w:val="0"/>
              <w:divBdr>
                <w:top w:val="none" w:sz="0" w:space="0" w:color="auto"/>
                <w:left w:val="none" w:sz="0" w:space="0" w:color="auto"/>
                <w:bottom w:val="none" w:sz="0" w:space="0" w:color="auto"/>
                <w:right w:val="none" w:sz="0" w:space="0" w:color="auto"/>
              </w:divBdr>
              <w:divsChild>
                <w:div w:id="626206612">
                  <w:marLeft w:val="0"/>
                  <w:marRight w:val="0"/>
                  <w:marTop w:val="0"/>
                  <w:marBottom w:val="0"/>
                  <w:divBdr>
                    <w:top w:val="none" w:sz="0" w:space="0" w:color="auto"/>
                    <w:left w:val="none" w:sz="0" w:space="0" w:color="auto"/>
                    <w:bottom w:val="none" w:sz="0" w:space="0" w:color="auto"/>
                    <w:right w:val="none" w:sz="0" w:space="0" w:color="auto"/>
                  </w:divBdr>
                  <w:divsChild>
                    <w:div w:id="10620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tsi.wakehealth.edu/animal-laboratory-training" TargetMode="External"/><Relationship Id="rId4" Type="http://schemas.openxmlformats.org/officeDocument/2006/relationships/customXml" Target="../customXml/item4.xml"/><Relationship Id="rId9" Type="http://schemas.openxmlformats.org/officeDocument/2006/relationships/hyperlink" Target="https://ctsi.wakehealth.edu/education-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a_vw0 xmlns="8f4080da-6dac-48fc-8c51-5f192048850a" xsi:nil="true"/>
    <Effective xmlns="8f4080da-6dac-48fc-8c51-5f1920488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D082000B3A043B9C5F207BAE65543" ma:contentTypeVersion="13" ma:contentTypeDescription="Create a new document." ma:contentTypeScope="" ma:versionID="fe8c4e2c156f99789eed676a61935695">
  <xsd:schema xmlns:xsd="http://www.w3.org/2001/XMLSchema" xmlns:xs="http://www.w3.org/2001/XMLSchema" xmlns:p="http://schemas.microsoft.com/office/2006/metadata/properties" xmlns:ns2="8f4080da-6dac-48fc-8c51-5f192048850a" xmlns:ns3="beceda62-14e5-49d3-bd1c-c9d0b26ae5a0" targetNamespace="http://schemas.microsoft.com/office/2006/metadata/properties" ma:root="true" ma:fieldsID="a4bf878cc4c95b960e0e987e53ec9802" ns2:_="" ns3:_="">
    <xsd:import namespace="8f4080da-6dac-48fc-8c51-5f192048850a"/>
    <xsd:import namespace="beceda62-14e5-49d3-bd1c-c9d0b26ae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ffective" minOccurs="0"/>
                <xsd:element ref="ns2:MediaServiceAutoTags" minOccurs="0"/>
                <xsd:element ref="ns2:MediaServiceOCR" minOccurs="0"/>
                <xsd:element ref="ns2:MediaServiceGenerationTime" minOccurs="0"/>
                <xsd:element ref="ns2:MediaServiceEventHashCode" minOccurs="0"/>
                <xsd:element ref="ns2:_x006a_vw0"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80da-6dac-48fc-8c51-5f1920488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ffective" ma:index="12" nillable="true" ma:displayName="Effective" ma:internalName="Effective">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x006a_vw0" ma:index="17" nillable="true" ma:displayName="Text" ma:internalName="_x006a_vw0">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eda62-14e5-49d3-bd1c-c9d0b26ae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B585-5843-49EB-A013-05FFB1EBFFD1}">
  <ds:schemaRefs>
    <ds:schemaRef ds:uri="http://schemas.microsoft.com/office/2006/metadata/properties"/>
    <ds:schemaRef ds:uri="http://purl.org/dc/terms/"/>
    <ds:schemaRef ds:uri="http://schemas.openxmlformats.org/package/2006/metadata/core-properties"/>
    <ds:schemaRef ds:uri="http://purl.org/dc/dcmitype/"/>
    <ds:schemaRef ds:uri="beceda62-14e5-49d3-bd1c-c9d0b26ae5a0"/>
    <ds:schemaRef ds:uri="http://schemas.microsoft.com/office/2006/documentManagement/types"/>
    <ds:schemaRef ds:uri="http://purl.org/dc/elements/1.1/"/>
    <ds:schemaRef ds:uri="http://schemas.microsoft.com/office/infopath/2007/PartnerControls"/>
    <ds:schemaRef ds:uri="8f4080da-6dac-48fc-8c51-5f192048850a"/>
    <ds:schemaRef ds:uri="http://www.w3.org/XML/1998/namespace"/>
  </ds:schemaRefs>
</ds:datastoreItem>
</file>

<file path=customXml/itemProps2.xml><?xml version="1.0" encoding="utf-8"?>
<ds:datastoreItem xmlns:ds="http://schemas.openxmlformats.org/officeDocument/2006/customXml" ds:itemID="{E068C5FD-271B-4F42-BCE1-65FA77849025}">
  <ds:schemaRefs>
    <ds:schemaRef ds:uri="http://schemas.microsoft.com/sharepoint/v3/contenttype/forms"/>
  </ds:schemaRefs>
</ds:datastoreItem>
</file>

<file path=customXml/itemProps3.xml><?xml version="1.0" encoding="utf-8"?>
<ds:datastoreItem xmlns:ds="http://schemas.openxmlformats.org/officeDocument/2006/customXml" ds:itemID="{4DBCB347-7DFD-489F-9CE3-DB9CEAE4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80da-6dac-48fc-8c51-5f192048850a"/>
    <ds:schemaRef ds:uri="beceda62-14e5-49d3-bd1c-c9d0b26a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22738-B3A3-4303-97A0-77E0E1CE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1786</Words>
  <Characters>10183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pmeans</dc:creator>
  <cp:lastModifiedBy>Miranda Moore</cp:lastModifiedBy>
  <cp:revision>2</cp:revision>
  <cp:lastPrinted>2010-01-20T14:52:00Z</cp:lastPrinted>
  <dcterms:created xsi:type="dcterms:W3CDTF">2020-04-24T14:11:00Z</dcterms:created>
  <dcterms:modified xsi:type="dcterms:W3CDTF">2020-04-24T14:11:00Z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0x0101001E6D082000B3A043B9C5F207BAE65543</vt:lpwstr>
  </property>
</Properties>
</file>