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8B3" w:rsidRPr="00C269C4" w:rsidRDefault="00C6688B" w:rsidP="00C269C4">
      <w:pPr>
        <w:pStyle w:val="NoSpacing"/>
        <w:jc w:val="center"/>
        <w:rPr>
          <w:rFonts w:ascii="Arial" w:hAnsi="Arial" w:cs="Arial"/>
          <w:b/>
          <w:sz w:val="24"/>
          <w:szCs w:val="24"/>
        </w:rPr>
      </w:pPr>
      <w:r w:rsidRPr="00C269C4">
        <w:rPr>
          <w:rFonts w:ascii="Arial" w:hAnsi="Arial" w:cs="Arial"/>
          <w:b/>
          <w:sz w:val="24"/>
          <w:szCs w:val="24"/>
        </w:rPr>
        <w:t>Research Administration Certificate (RAC) Program Course Descriptions</w:t>
      </w:r>
    </w:p>
    <w:p w:rsidR="004E4C3A" w:rsidRDefault="004E4C3A" w:rsidP="00C269C4">
      <w:pPr>
        <w:pStyle w:val="NoSpacing"/>
        <w:rPr>
          <w:rFonts w:ascii="Arial" w:hAnsi="Arial" w:cs="Arial"/>
          <w:b/>
          <w:sz w:val="24"/>
          <w:szCs w:val="24"/>
        </w:rPr>
      </w:pPr>
    </w:p>
    <w:p w:rsidR="00C269C4" w:rsidRPr="00C269C4" w:rsidRDefault="00C269C4" w:rsidP="00C269C4">
      <w:pPr>
        <w:pStyle w:val="NoSpacing"/>
        <w:rPr>
          <w:rFonts w:ascii="Arial" w:hAnsi="Arial" w:cs="Arial"/>
          <w:b/>
          <w:sz w:val="24"/>
          <w:szCs w:val="24"/>
        </w:rPr>
      </w:pPr>
    </w:p>
    <w:p w:rsidR="00E63DC4" w:rsidRPr="00C269C4" w:rsidRDefault="005431ED" w:rsidP="00C269C4">
      <w:pPr>
        <w:pStyle w:val="NoSpacing"/>
        <w:rPr>
          <w:rFonts w:ascii="Arial" w:hAnsi="Arial" w:cs="Arial"/>
          <w:b/>
          <w:sz w:val="24"/>
          <w:szCs w:val="24"/>
          <w:u w:val="single"/>
        </w:rPr>
      </w:pPr>
      <w:r w:rsidRPr="00C269C4">
        <w:rPr>
          <w:rFonts w:ascii="Arial" w:hAnsi="Arial" w:cs="Arial"/>
          <w:b/>
          <w:sz w:val="24"/>
          <w:szCs w:val="24"/>
          <w:u w:val="single"/>
        </w:rPr>
        <w:t>Introduction to Research Admin</w:t>
      </w:r>
      <w:r w:rsidR="00BC6AE9" w:rsidRPr="00C269C4">
        <w:rPr>
          <w:rFonts w:ascii="Arial" w:hAnsi="Arial" w:cs="Arial"/>
          <w:b/>
          <w:sz w:val="24"/>
          <w:szCs w:val="24"/>
          <w:u w:val="single"/>
        </w:rPr>
        <w:t xml:space="preserve">istration </w:t>
      </w:r>
      <w:r w:rsidR="005C2CCD" w:rsidRPr="00C269C4">
        <w:rPr>
          <w:rFonts w:ascii="Arial" w:hAnsi="Arial" w:cs="Arial"/>
          <w:b/>
          <w:sz w:val="24"/>
          <w:szCs w:val="24"/>
          <w:u w:val="single"/>
        </w:rPr>
        <w:t xml:space="preserve">- </w:t>
      </w:r>
      <w:r w:rsidR="005C2CCD" w:rsidRPr="00C269C4">
        <w:rPr>
          <w:rFonts w:ascii="Arial" w:hAnsi="Arial" w:cs="Arial"/>
          <w:b/>
          <w:i/>
          <w:sz w:val="24"/>
          <w:szCs w:val="24"/>
          <w:u w:val="single"/>
        </w:rPr>
        <w:t>Required Cou</w:t>
      </w:r>
      <w:r w:rsidR="005C2CCD" w:rsidRPr="00C269C4">
        <w:rPr>
          <w:rFonts w:ascii="Arial" w:hAnsi="Arial" w:cs="Arial"/>
          <w:b/>
          <w:sz w:val="24"/>
          <w:szCs w:val="24"/>
          <w:u w:val="single"/>
        </w:rPr>
        <w:t xml:space="preserve">rse </w:t>
      </w:r>
    </w:p>
    <w:p w:rsidR="002E731F" w:rsidRPr="00C269C4" w:rsidRDefault="005431ED" w:rsidP="00C269C4">
      <w:pPr>
        <w:pStyle w:val="NoSpacing"/>
        <w:rPr>
          <w:rFonts w:ascii="Arial" w:hAnsi="Arial" w:cs="Arial"/>
          <w:sz w:val="24"/>
          <w:szCs w:val="24"/>
        </w:rPr>
      </w:pPr>
      <w:r w:rsidRPr="00C269C4">
        <w:rPr>
          <w:rFonts w:ascii="Arial" w:hAnsi="Arial" w:cs="Arial"/>
          <w:sz w:val="24"/>
          <w:szCs w:val="24"/>
        </w:rPr>
        <w:t xml:space="preserve">Introduction to Research Administration </w:t>
      </w:r>
      <w:r w:rsidR="006D3B21" w:rsidRPr="00C269C4">
        <w:rPr>
          <w:rFonts w:ascii="Arial" w:hAnsi="Arial" w:cs="Arial"/>
          <w:sz w:val="24"/>
          <w:szCs w:val="24"/>
        </w:rPr>
        <w:t>provides a broad overview of the field of research administration including</w:t>
      </w:r>
      <w:r w:rsidRPr="00C269C4">
        <w:rPr>
          <w:rFonts w:ascii="Arial" w:hAnsi="Arial" w:cs="Arial"/>
          <w:sz w:val="24"/>
          <w:szCs w:val="24"/>
        </w:rPr>
        <w:t xml:space="preserve"> a discussion of terminology, policies, and regulatory aspects of research administration, as well as an overview of roles and responsibilities of those involved in research administration, whether centrally or i</w:t>
      </w:r>
      <w:r w:rsidR="00584D4B" w:rsidRPr="00C269C4">
        <w:rPr>
          <w:rFonts w:ascii="Arial" w:hAnsi="Arial" w:cs="Arial"/>
          <w:sz w:val="24"/>
          <w:szCs w:val="24"/>
        </w:rPr>
        <w:t>n a</w:t>
      </w:r>
      <w:r w:rsidRPr="00C269C4">
        <w:rPr>
          <w:rFonts w:ascii="Arial" w:hAnsi="Arial" w:cs="Arial"/>
          <w:sz w:val="24"/>
          <w:szCs w:val="24"/>
        </w:rPr>
        <w:t xml:space="preserve"> department.</w:t>
      </w:r>
    </w:p>
    <w:p w:rsidR="004E4C3A" w:rsidRDefault="004E4C3A" w:rsidP="00C269C4">
      <w:pPr>
        <w:pStyle w:val="NoSpacing"/>
        <w:rPr>
          <w:rFonts w:ascii="Arial" w:hAnsi="Arial" w:cs="Arial"/>
          <w:sz w:val="24"/>
          <w:szCs w:val="24"/>
        </w:rPr>
      </w:pPr>
    </w:p>
    <w:p w:rsidR="00C269C4" w:rsidRPr="00C269C4" w:rsidRDefault="00C269C4" w:rsidP="00C269C4">
      <w:pPr>
        <w:pStyle w:val="NoSpacing"/>
        <w:rPr>
          <w:rFonts w:ascii="Arial" w:hAnsi="Arial" w:cs="Arial"/>
          <w:sz w:val="24"/>
          <w:szCs w:val="24"/>
        </w:rPr>
      </w:pPr>
    </w:p>
    <w:p w:rsidR="00BC6AE9" w:rsidRPr="00C269C4" w:rsidRDefault="00BC6AE9" w:rsidP="00C269C4">
      <w:pPr>
        <w:pStyle w:val="NoSpacing"/>
        <w:rPr>
          <w:rFonts w:ascii="Arial" w:hAnsi="Arial" w:cs="Arial"/>
          <w:b/>
          <w:sz w:val="24"/>
          <w:szCs w:val="24"/>
        </w:rPr>
      </w:pPr>
      <w:r w:rsidRPr="00C269C4">
        <w:rPr>
          <w:rFonts w:ascii="Arial" w:hAnsi="Arial" w:cs="Arial"/>
          <w:b/>
          <w:sz w:val="24"/>
          <w:szCs w:val="24"/>
          <w:u w:val="single"/>
        </w:rPr>
        <w:t xml:space="preserve">Budget Basics - </w:t>
      </w:r>
      <w:r w:rsidRPr="00C269C4">
        <w:rPr>
          <w:rFonts w:ascii="Arial" w:hAnsi="Arial" w:cs="Arial"/>
          <w:b/>
          <w:i/>
          <w:sz w:val="24"/>
          <w:szCs w:val="24"/>
          <w:u w:val="single"/>
        </w:rPr>
        <w:t>Required Cou</w:t>
      </w:r>
      <w:r w:rsidRPr="00C269C4">
        <w:rPr>
          <w:rFonts w:ascii="Arial" w:hAnsi="Arial" w:cs="Arial"/>
          <w:b/>
          <w:sz w:val="24"/>
          <w:szCs w:val="24"/>
          <w:u w:val="single"/>
        </w:rPr>
        <w:t>rse</w:t>
      </w:r>
    </w:p>
    <w:p w:rsidR="00C375D8" w:rsidRDefault="005431ED" w:rsidP="00C269C4">
      <w:pPr>
        <w:pStyle w:val="NoSpacing"/>
        <w:rPr>
          <w:rFonts w:ascii="Arial" w:hAnsi="Arial" w:cs="Arial"/>
          <w:sz w:val="24"/>
          <w:szCs w:val="24"/>
        </w:rPr>
      </w:pPr>
      <w:r w:rsidRPr="00C269C4">
        <w:rPr>
          <w:rFonts w:ascii="Arial" w:hAnsi="Arial" w:cs="Arial"/>
          <w:sz w:val="24"/>
          <w:szCs w:val="24"/>
        </w:rPr>
        <w:t xml:space="preserve">Budget Basics provides </w:t>
      </w:r>
      <w:r w:rsidR="006D3B21" w:rsidRPr="00C269C4">
        <w:rPr>
          <w:rFonts w:ascii="Arial" w:hAnsi="Arial" w:cs="Arial"/>
          <w:sz w:val="24"/>
          <w:szCs w:val="24"/>
        </w:rPr>
        <w:t xml:space="preserve">an overview of basic budgeting concepts </w:t>
      </w:r>
      <w:r w:rsidRPr="00C269C4">
        <w:rPr>
          <w:rFonts w:ascii="Arial" w:hAnsi="Arial" w:cs="Arial"/>
          <w:sz w:val="24"/>
          <w:szCs w:val="24"/>
        </w:rPr>
        <w:t>developing budgets for sponsored projects.  It will cover how to calculate budgets using Modified Total Direct Cost (MTDC) and Total Direct Cost (TDC); how to decide between MTDC and TDC; institutional policies such as effort or cost sharing; institutional fees; how to calculate the inclusion of a subcontractor; and when submission of the budget to the Office of</w:t>
      </w:r>
      <w:r w:rsidR="00C375D8" w:rsidRPr="00C269C4">
        <w:rPr>
          <w:rFonts w:ascii="Arial" w:hAnsi="Arial" w:cs="Arial"/>
          <w:sz w:val="24"/>
          <w:szCs w:val="24"/>
        </w:rPr>
        <w:t xml:space="preserve"> Clinical Research is required.</w:t>
      </w:r>
    </w:p>
    <w:p w:rsidR="00C269C4" w:rsidRPr="00C269C4" w:rsidRDefault="00C269C4" w:rsidP="00C269C4">
      <w:pPr>
        <w:pStyle w:val="NoSpacing"/>
        <w:rPr>
          <w:rFonts w:ascii="Arial" w:hAnsi="Arial" w:cs="Arial"/>
          <w:sz w:val="24"/>
          <w:szCs w:val="24"/>
        </w:rPr>
      </w:pPr>
    </w:p>
    <w:p w:rsidR="002E731F" w:rsidRPr="00C269C4" w:rsidRDefault="002E731F" w:rsidP="00C269C4">
      <w:pPr>
        <w:pStyle w:val="NoSpacing"/>
        <w:rPr>
          <w:rFonts w:ascii="Arial" w:hAnsi="Arial" w:cs="Arial"/>
          <w:sz w:val="24"/>
          <w:szCs w:val="24"/>
        </w:rPr>
      </w:pPr>
    </w:p>
    <w:p w:rsidR="00C6688B" w:rsidRPr="00C269C4" w:rsidRDefault="002E731F" w:rsidP="00C269C4">
      <w:pPr>
        <w:pStyle w:val="NoSpacing"/>
        <w:rPr>
          <w:rFonts w:ascii="Arial" w:hAnsi="Arial" w:cs="Arial"/>
          <w:b/>
          <w:sz w:val="24"/>
          <w:szCs w:val="24"/>
          <w:u w:val="single"/>
        </w:rPr>
      </w:pPr>
      <w:r w:rsidRPr="00C269C4">
        <w:rPr>
          <w:rFonts w:ascii="Arial" w:hAnsi="Arial" w:cs="Arial"/>
          <w:b/>
          <w:sz w:val="24"/>
          <w:szCs w:val="24"/>
          <w:u w:val="single"/>
        </w:rPr>
        <w:t>NIH Grants: Start to Finish</w:t>
      </w:r>
      <w:r w:rsidR="00E63DC4" w:rsidRPr="00C269C4">
        <w:rPr>
          <w:rFonts w:ascii="Arial" w:hAnsi="Arial" w:cs="Arial"/>
          <w:b/>
          <w:sz w:val="24"/>
          <w:szCs w:val="24"/>
          <w:u w:val="single"/>
        </w:rPr>
        <w:t xml:space="preserve"> </w:t>
      </w:r>
      <w:r w:rsidR="00414DEC" w:rsidRPr="00C269C4">
        <w:rPr>
          <w:rFonts w:ascii="Arial" w:hAnsi="Arial" w:cs="Arial"/>
          <w:b/>
          <w:sz w:val="24"/>
          <w:szCs w:val="24"/>
          <w:u w:val="single"/>
        </w:rPr>
        <w:t>-</w:t>
      </w:r>
      <w:r w:rsidR="005C2CCD" w:rsidRPr="00C269C4">
        <w:rPr>
          <w:rFonts w:ascii="Arial" w:hAnsi="Arial" w:cs="Arial"/>
          <w:b/>
          <w:sz w:val="24"/>
          <w:szCs w:val="24"/>
          <w:u w:val="single"/>
        </w:rPr>
        <w:t xml:space="preserve"> </w:t>
      </w:r>
      <w:r w:rsidR="005C2CCD" w:rsidRPr="00C269C4">
        <w:rPr>
          <w:rFonts w:ascii="Arial" w:hAnsi="Arial" w:cs="Arial"/>
          <w:b/>
          <w:i/>
          <w:sz w:val="24"/>
          <w:szCs w:val="24"/>
          <w:u w:val="single"/>
        </w:rPr>
        <w:t>Required Course</w:t>
      </w:r>
      <w:r w:rsidR="005C2CCD" w:rsidRPr="00C269C4">
        <w:rPr>
          <w:rFonts w:ascii="Arial" w:hAnsi="Arial" w:cs="Arial"/>
          <w:b/>
          <w:sz w:val="24"/>
          <w:szCs w:val="24"/>
          <w:u w:val="single"/>
        </w:rPr>
        <w:t xml:space="preserve"> </w:t>
      </w:r>
    </w:p>
    <w:p w:rsidR="007C267C" w:rsidRPr="00C269C4" w:rsidRDefault="007C267C" w:rsidP="00C269C4">
      <w:pPr>
        <w:pStyle w:val="NoSpacing"/>
        <w:rPr>
          <w:rFonts w:ascii="Arial" w:hAnsi="Arial" w:cs="Arial"/>
          <w:sz w:val="24"/>
          <w:szCs w:val="24"/>
        </w:rPr>
      </w:pPr>
      <w:r w:rsidRPr="00C269C4">
        <w:rPr>
          <w:rFonts w:ascii="Arial" w:hAnsi="Arial" w:cs="Arial"/>
          <w:sz w:val="24"/>
          <w:szCs w:val="24"/>
        </w:rPr>
        <w:t>NIH Grants: Start to Finish</w:t>
      </w:r>
      <w:r w:rsidR="0007743A" w:rsidRPr="00C269C4">
        <w:rPr>
          <w:rFonts w:ascii="Arial" w:hAnsi="Arial" w:cs="Arial"/>
          <w:sz w:val="24"/>
          <w:szCs w:val="24"/>
        </w:rPr>
        <w:t xml:space="preserve"> provides the</w:t>
      </w:r>
      <w:r w:rsidRPr="00C269C4">
        <w:rPr>
          <w:rFonts w:ascii="Arial" w:hAnsi="Arial" w:cs="Arial"/>
          <w:sz w:val="24"/>
          <w:szCs w:val="24"/>
        </w:rPr>
        <w:t xml:space="preserve"> "big picture" of the NIH grant/contract process from proposal submission to the competitive renewal. Content includes NIH terminology, pr</w:t>
      </w:r>
      <w:r w:rsidR="00CC11F8" w:rsidRPr="00C269C4">
        <w:rPr>
          <w:rFonts w:ascii="Arial" w:hAnsi="Arial" w:cs="Arial"/>
          <w:sz w:val="24"/>
          <w:szCs w:val="24"/>
        </w:rPr>
        <w:t xml:space="preserve">oposal preparation, institutional </w:t>
      </w:r>
      <w:r w:rsidRPr="00C269C4">
        <w:rPr>
          <w:rFonts w:ascii="Arial" w:hAnsi="Arial" w:cs="Arial"/>
          <w:sz w:val="24"/>
          <w:szCs w:val="24"/>
        </w:rPr>
        <w:t>review of proposals, electronic proposal submission, awards, supplements, and programmatic and fiscal accountability.</w:t>
      </w:r>
    </w:p>
    <w:p w:rsidR="002E731F" w:rsidRDefault="002E731F" w:rsidP="00C269C4">
      <w:pPr>
        <w:pStyle w:val="NoSpacing"/>
        <w:rPr>
          <w:rFonts w:ascii="Arial" w:hAnsi="Arial" w:cs="Arial"/>
          <w:sz w:val="24"/>
          <w:szCs w:val="24"/>
          <w:u w:val="single"/>
        </w:rPr>
      </w:pPr>
    </w:p>
    <w:p w:rsidR="00C269C4" w:rsidRPr="00C269C4" w:rsidRDefault="00C269C4" w:rsidP="00C269C4">
      <w:pPr>
        <w:pStyle w:val="NoSpacing"/>
        <w:rPr>
          <w:rFonts w:ascii="Arial" w:hAnsi="Arial" w:cs="Arial"/>
          <w:sz w:val="24"/>
          <w:szCs w:val="24"/>
          <w:u w:val="single"/>
        </w:rPr>
      </w:pPr>
    </w:p>
    <w:p w:rsidR="002E731F" w:rsidRPr="00C269C4" w:rsidRDefault="002E731F" w:rsidP="00C269C4">
      <w:pPr>
        <w:pStyle w:val="NoSpacing"/>
        <w:rPr>
          <w:rFonts w:ascii="Arial" w:hAnsi="Arial" w:cs="Arial"/>
          <w:b/>
          <w:sz w:val="24"/>
          <w:szCs w:val="24"/>
          <w:u w:val="single"/>
        </w:rPr>
      </w:pPr>
      <w:r w:rsidRPr="00C269C4">
        <w:rPr>
          <w:rFonts w:ascii="Arial" w:hAnsi="Arial" w:cs="Arial"/>
          <w:b/>
          <w:sz w:val="24"/>
          <w:szCs w:val="24"/>
          <w:u w:val="single"/>
        </w:rPr>
        <w:t xml:space="preserve">Anatomy and Physiology of an Award - </w:t>
      </w:r>
      <w:r w:rsidRPr="00C269C4">
        <w:rPr>
          <w:rFonts w:ascii="Arial" w:hAnsi="Arial" w:cs="Arial"/>
          <w:b/>
          <w:i/>
          <w:sz w:val="24"/>
          <w:szCs w:val="24"/>
          <w:u w:val="single"/>
        </w:rPr>
        <w:t>Required Course</w:t>
      </w:r>
      <w:r w:rsidRPr="00C269C4">
        <w:rPr>
          <w:rFonts w:ascii="Arial" w:hAnsi="Arial" w:cs="Arial"/>
          <w:b/>
          <w:sz w:val="24"/>
          <w:szCs w:val="24"/>
          <w:u w:val="single"/>
        </w:rPr>
        <w:t xml:space="preserve"> </w:t>
      </w:r>
    </w:p>
    <w:p w:rsidR="00C6688B" w:rsidRPr="00C269C4" w:rsidRDefault="00C6688B" w:rsidP="00C269C4">
      <w:pPr>
        <w:pStyle w:val="NoSpacing"/>
        <w:rPr>
          <w:rFonts w:ascii="Arial" w:hAnsi="Arial" w:cs="Arial"/>
          <w:sz w:val="24"/>
          <w:szCs w:val="24"/>
        </w:rPr>
      </w:pPr>
      <w:r w:rsidRPr="00C269C4">
        <w:rPr>
          <w:rFonts w:ascii="Arial" w:hAnsi="Arial" w:cs="Arial"/>
          <w:sz w:val="24"/>
          <w:szCs w:val="24"/>
        </w:rPr>
        <w:t xml:space="preserve">Anatomy and Physiology of </w:t>
      </w:r>
      <w:r w:rsidR="000432E4" w:rsidRPr="00C269C4">
        <w:rPr>
          <w:rFonts w:ascii="Arial" w:hAnsi="Arial" w:cs="Arial"/>
          <w:sz w:val="24"/>
          <w:szCs w:val="24"/>
        </w:rPr>
        <w:t xml:space="preserve">an </w:t>
      </w:r>
      <w:r w:rsidRPr="00C269C4">
        <w:rPr>
          <w:rFonts w:ascii="Arial" w:hAnsi="Arial" w:cs="Arial"/>
          <w:sz w:val="24"/>
          <w:szCs w:val="24"/>
        </w:rPr>
        <w:t>Award</w:t>
      </w:r>
      <w:r w:rsidR="000915CC" w:rsidRPr="00C269C4">
        <w:rPr>
          <w:rFonts w:ascii="Arial" w:hAnsi="Arial" w:cs="Arial"/>
          <w:sz w:val="24"/>
          <w:szCs w:val="24"/>
        </w:rPr>
        <w:t xml:space="preserve"> reviews award elements such as terms and conditions,</w:t>
      </w:r>
      <w:r w:rsidRPr="00C269C4">
        <w:rPr>
          <w:rFonts w:ascii="Arial" w:hAnsi="Arial" w:cs="Arial"/>
          <w:sz w:val="24"/>
          <w:szCs w:val="24"/>
        </w:rPr>
        <w:t xml:space="preserve"> fiscal responsibility</w:t>
      </w:r>
      <w:r w:rsidR="000915CC" w:rsidRPr="00C269C4">
        <w:rPr>
          <w:rFonts w:ascii="Arial" w:hAnsi="Arial" w:cs="Arial"/>
          <w:sz w:val="24"/>
          <w:szCs w:val="24"/>
        </w:rPr>
        <w:t>, restrictions and exclusions,</w:t>
      </w:r>
      <w:r w:rsidRPr="00C269C4">
        <w:rPr>
          <w:rFonts w:ascii="Arial" w:hAnsi="Arial" w:cs="Arial"/>
          <w:sz w:val="24"/>
          <w:szCs w:val="24"/>
        </w:rPr>
        <w:t xml:space="preserve"> and responsible parties and deliverables.  Special situations, such as transferring awards and international awards</w:t>
      </w:r>
      <w:r w:rsidR="000915CC" w:rsidRPr="00C269C4">
        <w:rPr>
          <w:rFonts w:ascii="Arial" w:hAnsi="Arial" w:cs="Arial"/>
          <w:sz w:val="24"/>
          <w:szCs w:val="24"/>
        </w:rPr>
        <w:t>,</w:t>
      </w:r>
      <w:r w:rsidRPr="00C269C4">
        <w:rPr>
          <w:rFonts w:ascii="Arial" w:hAnsi="Arial" w:cs="Arial"/>
          <w:sz w:val="24"/>
          <w:szCs w:val="24"/>
        </w:rPr>
        <w:t xml:space="preserve"> will also be discussed. Case studies and discussions of actual awards will enable participants to apply course content.</w:t>
      </w:r>
    </w:p>
    <w:p w:rsidR="00C6688B" w:rsidRDefault="00C6688B" w:rsidP="00C269C4">
      <w:pPr>
        <w:pStyle w:val="NoSpacing"/>
        <w:rPr>
          <w:rFonts w:ascii="Arial" w:hAnsi="Arial" w:cs="Arial"/>
          <w:sz w:val="24"/>
          <w:szCs w:val="24"/>
        </w:rPr>
      </w:pPr>
    </w:p>
    <w:p w:rsidR="00C269C4" w:rsidRPr="00C269C4" w:rsidRDefault="00C269C4" w:rsidP="00C269C4">
      <w:pPr>
        <w:pStyle w:val="NoSpacing"/>
        <w:rPr>
          <w:rFonts w:ascii="Arial" w:hAnsi="Arial" w:cs="Arial"/>
          <w:sz w:val="24"/>
          <w:szCs w:val="24"/>
        </w:rPr>
      </w:pPr>
    </w:p>
    <w:p w:rsidR="00C6688B" w:rsidRPr="00C269C4" w:rsidRDefault="004E4C3A" w:rsidP="00C269C4">
      <w:pPr>
        <w:pStyle w:val="NoSpacing"/>
        <w:rPr>
          <w:rFonts w:ascii="Arial" w:hAnsi="Arial" w:cs="Arial"/>
          <w:b/>
          <w:sz w:val="24"/>
          <w:szCs w:val="24"/>
          <w:u w:val="single"/>
        </w:rPr>
      </w:pPr>
      <w:r w:rsidRPr="00C269C4">
        <w:rPr>
          <w:rFonts w:ascii="Arial" w:hAnsi="Arial" w:cs="Arial"/>
          <w:b/>
          <w:sz w:val="24"/>
          <w:szCs w:val="24"/>
          <w:u w:val="single"/>
        </w:rPr>
        <w:t>Contracts: Start to Finish</w:t>
      </w:r>
      <w:r w:rsidR="00F72E37" w:rsidRPr="00C269C4">
        <w:rPr>
          <w:rFonts w:ascii="Arial" w:hAnsi="Arial" w:cs="Arial"/>
          <w:b/>
          <w:sz w:val="24"/>
          <w:szCs w:val="24"/>
          <w:u w:val="single"/>
        </w:rPr>
        <w:t xml:space="preserve"> </w:t>
      </w:r>
      <w:r w:rsidR="00543F33" w:rsidRPr="00C269C4">
        <w:rPr>
          <w:rFonts w:ascii="Arial" w:hAnsi="Arial" w:cs="Arial"/>
          <w:b/>
          <w:sz w:val="24"/>
          <w:szCs w:val="24"/>
          <w:u w:val="single"/>
        </w:rPr>
        <w:t xml:space="preserve">- </w:t>
      </w:r>
      <w:r w:rsidR="005C2CCD" w:rsidRPr="00C269C4">
        <w:rPr>
          <w:rFonts w:ascii="Arial" w:hAnsi="Arial" w:cs="Arial"/>
          <w:b/>
          <w:i/>
          <w:sz w:val="24"/>
          <w:szCs w:val="24"/>
          <w:u w:val="single"/>
        </w:rPr>
        <w:t xml:space="preserve">Required Course </w:t>
      </w:r>
    </w:p>
    <w:p w:rsidR="00DE7768" w:rsidRPr="00C269C4" w:rsidRDefault="00414DEC" w:rsidP="00C269C4">
      <w:pPr>
        <w:pStyle w:val="NoSpacing"/>
        <w:rPr>
          <w:rFonts w:ascii="Arial" w:hAnsi="Arial" w:cs="Arial"/>
          <w:sz w:val="24"/>
          <w:szCs w:val="24"/>
        </w:rPr>
      </w:pPr>
      <w:r w:rsidRPr="00C269C4">
        <w:rPr>
          <w:rFonts w:ascii="Arial" w:hAnsi="Arial" w:cs="Arial"/>
          <w:sz w:val="24"/>
          <w:szCs w:val="24"/>
        </w:rPr>
        <w:t xml:space="preserve">Contracts: </w:t>
      </w:r>
      <w:r w:rsidR="00C6688B" w:rsidRPr="00C269C4">
        <w:rPr>
          <w:rFonts w:ascii="Arial" w:hAnsi="Arial" w:cs="Arial"/>
          <w:sz w:val="24"/>
          <w:szCs w:val="24"/>
        </w:rPr>
        <w:t xml:space="preserve">Start to Finish provides the "big picture" of the contractual process at Wake Forest </w:t>
      </w:r>
      <w:r w:rsidR="0007743A" w:rsidRPr="00C269C4">
        <w:rPr>
          <w:rFonts w:ascii="Arial" w:hAnsi="Arial" w:cs="Arial"/>
          <w:sz w:val="24"/>
          <w:szCs w:val="24"/>
        </w:rPr>
        <w:t xml:space="preserve">University </w:t>
      </w:r>
      <w:r w:rsidR="00C6688B" w:rsidRPr="00C269C4">
        <w:rPr>
          <w:rFonts w:ascii="Arial" w:hAnsi="Arial" w:cs="Arial"/>
          <w:sz w:val="24"/>
          <w:szCs w:val="24"/>
        </w:rPr>
        <w:t xml:space="preserve">Health Sciences including submission of a contract request, amending a contract, post-award management and the close-out process. </w:t>
      </w:r>
    </w:p>
    <w:p w:rsidR="00302559" w:rsidRDefault="00302559" w:rsidP="00C269C4">
      <w:pPr>
        <w:pStyle w:val="NoSpacing"/>
        <w:rPr>
          <w:rFonts w:ascii="Arial" w:hAnsi="Arial" w:cs="Arial"/>
          <w:sz w:val="24"/>
          <w:szCs w:val="24"/>
        </w:rPr>
      </w:pPr>
    </w:p>
    <w:p w:rsidR="00C269C4" w:rsidRPr="00C269C4" w:rsidRDefault="00C269C4" w:rsidP="00C269C4">
      <w:pPr>
        <w:pStyle w:val="NoSpacing"/>
        <w:rPr>
          <w:rFonts w:ascii="Arial" w:hAnsi="Arial" w:cs="Arial"/>
          <w:sz w:val="24"/>
          <w:szCs w:val="24"/>
        </w:rPr>
      </w:pPr>
    </w:p>
    <w:p w:rsidR="004E4C3A" w:rsidRPr="00C269C4" w:rsidRDefault="004E4C3A" w:rsidP="00C269C4">
      <w:pPr>
        <w:pStyle w:val="NoSpacing"/>
        <w:rPr>
          <w:rFonts w:ascii="Arial" w:hAnsi="Arial" w:cs="Arial"/>
          <w:b/>
          <w:sz w:val="24"/>
          <w:szCs w:val="24"/>
          <w:u w:val="single"/>
        </w:rPr>
      </w:pPr>
      <w:r w:rsidRPr="00C269C4">
        <w:rPr>
          <w:rFonts w:ascii="Arial" w:hAnsi="Arial" w:cs="Arial"/>
          <w:b/>
          <w:sz w:val="24"/>
          <w:szCs w:val="24"/>
          <w:u w:val="single"/>
        </w:rPr>
        <w:t xml:space="preserve">Incoming and Outgoing Subcontracts - </w:t>
      </w:r>
      <w:r w:rsidRPr="00C269C4">
        <w:rPr>
          <w:rFonts w:ascii="Arial" w:hAnsi="Arial" w:cs="Arial"/>
          <w:b/>
          <w:i/>
          <w:sz w:val="24"/>
          <w:szCs w:val="24"/>
          <w:u w:val="single"/>
        </w:rPr>
        <w:t xml:space="preserve">Required Course </w:t>
      </w:r>
    </w:p>
    <w:p w:rsidR="00C6688B" w:rsidRPr="00C269C4" w:rsidRDefault="00DE7768" w:rsidP="00C269C4">
      <w:pPr>
        <w:pStyle w:val="NoSpacing"/>
        <w:rPr>
          <w:rFonts w:ascii="Arial" w:hAnsi="Arial" w:cs="Arial"/>
          <w:sz w:val="24"/>
          <w:szCs w:val="24"/>
        </w:rPr>
      </w:pPr>
      <w:r w:rsidRPr="00C269C4">
        <w:rPr>
          <w:rFonts w:ascii="Arial" w:hAnsi="Arial" w:cs="Arial"/>
          <w:sz w:val="24"/>
          <w:szCs w:val="24"/>
        </w:rPr>
        <w:t xml:space="preserve">Incoming and Outgoing Subcontracts </w:t>
      </w:r>
      <w:r w:rsidR="00125271" w:rsidRPr="00C269C4">
        <w:rPr>
          <w:rFonts w:ascii="Arial" w:hAnsi="Arial" w:cs="Arial"/>
          <w:sz w:val="24"/>
          <w:szCs w:val="24"/>
        </w:rPr>
        <w:t>outlines</w:t>
      </w:r>
      <w:r w:rsidR="00C6688B" w:rsidRPr="00C269C4">
        <w:rPr>
          <w:rFonts w:ascii="Arial" w:hAnsi="Arial" w:cs="Arial"/>
          <w:sz w:val="24"/>
          <w:szCs w:val="24"/>
        </w:rPr>
        <w:t xml:space="preserve"> the requirements, processes and compliance issues associated with subcontracting with research partners at other institutions, including common terms, the routing process, roles and responsibilities, monitoring, and compliance issues related to both governmental and private funding.</w:t>
      </w:r>
    </w:p>
    <w:p w:rsidR="00C269C4" w:rsidRDefault="00C269C4" w:rsidP="00C269C4">
      <w:pPr>
        <w:pStyle w:val="NoSpacing"/>
        <w:rPr>
          <w:rFonts w:ascii="Arial" w:hAnsi="Arial" w:cs="Arial"/>
          <w:sz w:val="24"/>
          <w:szCs w:val="24"/>
        </w:rPr>
      </w:pPr>
    </w:p>
    <w:p w:rsidR="00C6688B" w:rsidRPr="00C269C4" w:rsidRDefault="00C6688B" w:rsidP="00C269C4">
      <w:pPr>
        <w:pStyle w:val="NoSpacing"/>
        <w:rPr>
          <w:rFonts w:ascii="Arial" w:hAnsi="Arial" w:cs="Arial"/>
          <w:b/>
          <w:sz w:val="24"/>
          <w:szCs w:val="24"/>
          <w:u w:val="single"/>
        </w:rPr>
      </w:pPr>
      <w:r w:rsidRPr="00C269C4">
        <w:rPr>
          <w:rFonts w:ascii="Arial" w:hAnsi="Arial" w:cs="Arial"/>
          <w:b/>
          <w:sz w:val="24"/>
          <w:szCs w:val="24"/>
          <w:u w:val="single"/>
        </w:rPr>
        <w:t>Budgeting Beyond the Basics</w:t>
      </w:r>
      <w:r w:rsidR="008C0077" w:rsidRPr="00C269C4">
        <w:rPr>
          <w:rFonts w:ascii="Arial" w:hAnsi="Arial" w:cs="Arial"/>
          <w:b/>
          <w:sz w:val="24"/>
          <w:szCs w:val="24"/>
          <w:u w:val="single"/>
        </w:rPr>
        <w:t xml:space="preserve"> -</w:t>
      </w:r>
      <w:r w:rsidR="002F0167" w:rsidRPr="00C269C4">
        <w:rPr>
          <w:rFonts w:ascii="Arial" w:hAnsi="Arial" w:cs="Arial"/>
          <w:b/>
          <w:sz w:val="24"/>
          <w:szCs w:val="24"/>
          <w:u w:val="single"/>
        </w:rPr>
        <w:t xml:space="preserve"> </w:t>
      </w:r>
      <w:r w:rsidR="002F0167" w:rsidRPr="00C269C4">
        <w:rPr>
          <w:rFonts w:ascii="Arial" w:hAnsi="Arial" w:cs="Arial"/>
          <w:b/>
          <w:i/>
          <w:sz w:val="24"/>
          <w:szCs w:val="24"/>
          <w:u w:val="single"/>
        </w:rPr>
        <w:t>Elective</w:t>
      </w:r>
      <w:r w:rsidR="002F0167" w:rsidRPr="00C269C4">
        <w:rPr>
          <w:rFonts w:ascii="Arial" w:hAnsi="Arial" w:cs="Arial"/>
          <w:b/>
          <w:sz w:val="24"/>
          <w:szCs w:val="24"/>
          <w:u w:val="single"/>
        </w:rPr>
        <w:t xml:space="preserve"> </w:t>
      </w:r>
    </w:p>
    <w:p w:rsidR="00344A82" w:rsidRPr="00C269C4" w:rsidRDefault="00344A82" w:rsidP="00C269C4">
      <w:pPr>
        <w:pStyle w:val="NoSpacing"/>
        <w:rPr>
          <w:rFonts w:ascii="Arial" w:hAnsi="Arial" w:cs="Arial"/>
          <w:sz w:val="24"/>
          <w:szCs w:val="24"/>
        </w:rPr>
      </w:pPr>
      <w:r w:rsidRPr="00C269C4">
        <w:rPr>
          <w:rFonts w:ascii="Arial" w:hAnsi="Arial" w:cs="Arial"/>
          <w:sz w:val="24"/>
          <w:szCs w:val="24"/>
        </w:rPr>
        <w:t xml:space="preserve">An elective course towards the completion of the Research Administration Certificate. </w:t>
      </w:r>
      <w:r w:rsidR="000C1B96" w:rsidRPr="00C269C4">
        <w:rPr>
          <w:rFonts w:ascii="Arial" w:hAnsi="Arial" w:cs="Arial"/>
          <w:sz w:val="24"/>
          <w:szCs w:val="24"/>
        </w:rPr>
        <w:t>Pre</w:t>
      </w:r>
      <w:r w:rsidRPr="00C269C4">
        <w:rPr>
          <w:rFonts w:ascii="Arial" w:hAnsi="Arial" w:cs="Arial"/>
          <w:sz w:val="24"/>
          <w:szCs w:val="24"/>
        </w:rPr>
        <w:t xml:space="preserve">requisite: Budget Basics. </w:t>
      </w:r>
      <w:r w:rsidR="000C1B96" w:rsidRPr="00C269C4">
        <w:rPr>
          <w:rFonts w:ascii="Arial" w:hAnsi="Arial" w:cs="Arial"/>
          <w:sz w:val="24"/>
          <w:szCs w:val="24"/>
        </w:rPr>
        <w:t xml:space="preserve">This course is open to anyone and is a recommended elective for those on the Contracts Management, Financial Management or Grants Management tracks. </w:t>
      </w:r>
    </w:p>
    <w:p w:rsidR="000C1B96" w:rsidRPr="00C269C4" w:rsidRDefault="000C1B96" w:rsidP="00C269C4">
      <w:pPr>
        <w:pStyle w:val="NoSpacing"/>
        <w:rPr>
          <w:rFonts w:ascii="Arial" w:hAnsi="Arial" w:cs="Arial"/>
          <w:sz w:val="24"/>
          <w:szCs w:val="24"/>
        </w:rPr>
      </w:pPr>
    </w:p>
    <w:p w:rsidR="00C6688B" w:rsidRPr="00C269C4" w:rsidRDefault="00C6688B" w:rsidP="00C269C4">
      <w:pPr>
        <w:pStyle w:val="NoSpacing"/>
        <w:rPr>
          <w:rFonts w:ascii="Arial" w:hAnsi="Arial" w:cs="Arial"/>
          <w:sz w:val="24"/>
          <w:szCs w:val="24"/>
        </w:rPr>
      </w:pPr>
      <w:r w:rsidRPr="00C269C4">
        <w:rPr>
          <w:rFonts w:ascii="Arial" w:hAnsi="Arial" w:cs="Arial"/>
          <w:sz w:val="24"/>
          <w:szCs w:val="24"/>
        </w:rPr>
        <w:t xml:space="preserve">Developing budgets for sponsored projects requires an understanding of the dynamics of the project, the activities to be performed, and how to obtain the correct costs and fees that relate to the research activities. This </w:t>
      </w:r>
      <w:r w:rsidR="00E761C1" w:rsidRPr="00C269C4">
        <w:rPr>
          <w:rFonts w:ascii="Arial" w:hAnsi="Arial" w:cs="Arial"/>
          <w:sz w:val="24"/>
          <w:szCs w:val="24"/>
        </w:rPr>
        <w:t>course</w:t>
      </w:r>
      <w:r w:rsidRPr="00C269C4">
        <w:rPr>
          <w:rFonts w:ascii="Arial" w:hAnsi="Arial" w:cs="Arial"/>
          <w:sz w:val="24"/>
          <w:szCs w:val="24"/>
        </w:rPr>
        <w:t xml:space="preserve"> is an exte</w:t>
      </w:r>
      <w:r w:rsidR="00E761C1" w:rsidRPr="00C269C4">
        <w:rPr>
          <w:rFonts w:ascii="Arial" w:hAnsi="Arial" w:cs="Arial"/>
          <w:sz w:val="24"/>
          <w:szCs w:val="24"/>
        </w:rPr>
        <w:t>nsion of our "Budget Basics" course</w:t>
      </w:r>
      <w:r w:rsidRPr="00C269C4">
        <w:rPr>
          <w:rFonts w:ascii="Arial" w:hAnsi="Arial" w:cs="Arial"/>
          <w:sz w:val="24"/>
          <w:szCs w:val="24"/>
        </w:rPr>
        <w:t xml:space="preserve"> and will review the co</w:t>
      </w:r>
      <w:r w:rsidR="00E761C1" w:rsidRPr="00C269C4">
        <w:rPr>
          <w:rFonts w:ascii="Arial" w:hAnsi="Arial" w:cs="Arial"/>
          <w:sz w:val="24"/>
          <w:szCs w:val="24"/>
        </w:rPr>
        <w:t>ncepts provided in that course</w:t>
      </w:r>
      <w:r w:rsidRPr="00C269C4">
        <w:rPr>
          <w:rFonts w:ascii="Arial" w:hAnsi="Arial" w:cs="Arial"/>
          <w:sz w:val="24"/>
          <w:szCs w:val="24"/>
        </w:rPr>
        <w:t xml:space="preserve"> along with working through examples of </w:t>
      </w:r>
      <w:r w:rsidR="000C6B6B" w:rsidRPr="00C269C4">
        <w:rPr>
          <w:rFonts w:ascii="Arial" w:hAnsi="Arial" w:cs="Arial"/>
          <w:sz w:val="24"/>
          <w:szCs w:val="24"/>
        </w:rPr>
        <w:t xml:space="preserve">providing </w:t>
      </w:r>
      <w:r w:rsidRPr="00C269C4">
        <w:rPr>
          <w:rFonts w:ascii="Arial" w:hAnsi="Arial" w:cs="Arial"/>
          <w:sz w:val="24"/>
          <w:szCs w:val="24"/>
        </w:rPr>
        <w:t>guidance on the development of more complex budgets.</w:t>
      </w:r>
    </w:p>
    <w:p w:rsidR="00C269C4" w:rsidRDefault="00C269C4" w:rsidP="00C269C4">
      <w:pPr>
        <w:pStyle w:val="NoSpacing"/>
        <w:rPr>
          <w:rFonts w:ascii="Arial" w:hAnsi="Arial" w:cs="Arial"/>
          <w:sz w:val="24"/>
          <w:szCs w:val="24"/>
        </w:rPr>
      </w:pPr>
    </w:p>
    <w:p w:rsidR="00C6688B" w:rsidRDefault="00E761C1" w:rsidP="00C269C4">
      <w:pPr>
        <w:pStyle w:val="NoSpacing"/>
        <w:rPr>
          <w:rFonts w:ascii="Arial" w:hAnsi="Arial" w:cs="Arial"/>
          <w:sz w:val="24"/>
          <w:szCs w:val="24"/>
        </w:rPr>
      </w:pPr>
      <w:r w:rsidRPr="00C269C4">
        <w:rPr>
          <w:rFonts w:ascii="Arial" w:hAnsi="Arial" w:cs="Arial"/>
          <w:sz w:val="24"/>
          <w:szCs w:val="24"/>
        </w:rPr>
        <w:t>This course</w:t>
      </w:r>
      <w:r w:rsidR="00C6688B" w:rsidRPr="00C269C4">
        <w:rPr>
          <w:rFonts w:ascii="Arial" w:hAnsi="Arial" w:cs="Arial"/>
          <w:sz w:val="24"/>
          <w:szCs w:val="24"/>
        </w:rPr>
        <w:t xml:space="preserve"> will cover</w:t>
      </w:r>
      <w:r w:rsidR="00A86D21" w:rsidRPr="00C269C4">
        <w:rPr>
          <w:rFonts w:ascii="Arial" w:hAnsi="Arial" w:cs="Arial"/>
          <w:sz w:val="24"/>
          <w:szCs w:val="24"/>
        </w:rPr>
        <w:t>:</w:t>
      </w:r>
    </w:p>
    <w:p w:rsidR="00B55B19" w:rsidRPr="00C269C4" w:rsidRDefault="00B55B19" w:rsidP="00C269C4">
      <w:pPr>
        <w:pStyle w:val="NoSpacing"/>
        <w:rPr>
          <w:rFonts w:ascii="Arial" w:hAnsi="Arial" w:cs="Arial"/>
          <w:sz w:val="24"/>
          <w:szCs w:val="24"/>
        </w:rPr>
      </w:pPr>
    </w:p>
    <w:p w:rsidR="00C6688B" w:rsidRPr="00C269C4" w:rsidRDefault="00C6688B" w:rsidP="00C269C4">
      <w:pPr>
        <w:pStyle w:val="NoSpacing"/>
        <w:numPr>
          <w:ilvl w:val="0"/>
          <w:numId w:val="9"/>
        </w:numPr>
        <w:rPr>
          <w:rFonts w:ascii="Arial" w:hAnsi="Arial" w:cs="Arial"/>
          <w:sz w:val="24"/>
          <w:szCs w:val="24"/>
        </w:rPr>
      </w:pPr>
      <w:r w:rsidRPr="00C269C4">
        <w:rPr>
          <w:rFonts w:ascii="Arial" w:hAnsi="Arial" w:cs="Arial"/>
          <w:sz w:val="24"/>
          <w:szCs w:val="24"/>
        </w:rPr>
        <w:t>Review of MTDC vs TDC calculations and when to use MTDC vs TDC.</w:t>
      </w:r>
    </w:p>
    <w:p w:rsidR="00C6688B" w:rsidRPr="00C269C4" w:rsidRDefault="00C6688B" w:rsidP="00C269C4">
      <w:pPr>
        <w:pStyle w:val="NoSpacing"/>
        <w:numPr>
          <w:ilvl w:val="0"/>
          <w:numId w:val="9"/>
        </w:numPr>
        <w:rPr>
          <w:rFonts w:ascii="Arial" w:hAnsi="Arial" w:cs="Arial"/>
          <w:sz w:val="24"/>
          <w:szCs w:val="24"/>
        </w:rPr>
      </w:pPr>
      <w:r w:rsidRPr="00C269C4">
        <w:rPr>
          <w:rFonts w:ascii="Arial" w:hAnsi="Arial" w:cs="Arial"/>
          <w:sz w:val="24"/>
          <w:szCs w:val="24"/>
        </w:rPr>
        <w:t>Review of institutional fees and when they are required.</w:t>
      </w:r>
    </w:p>
    <w:p w:rsidR="00C6688B" w:rsidRPr="00C269C4" w:rsidRDefault="00C6688B" w:rsidP="00C269C4">
      <w:pPr>
        <w:pStyle w:val="NoSpacing"/>
        <w:numPr>
          <w:ilvl w:val="0"/>
          <w:numId w:val="9"/>
        </w:numPr>
        <w:rPr>
          <w:rFonts w:ascii="Arial" w:hAnsi="Arial" w:cs="Arial"/>
          <w:sz w:val="24"/>
          <w:szCs w:val="24"/>
        </w:rPr>
      </w:pPr>
      <w:r w:rsidRPr="00C269C4">
        <w:rPr>
          <w:rFonts w:ascii="Arial" w:hAnsi="Arial" w:cs="Arial"/>
          <w:sz w:val="24"/>
          <w:szCs w:val="24"/>
        </w:rPr>
        <w:t>Review of Institutional policies to take into consideration in budget development.</w:t>
      </w:r>
    </w:p>
    <w:p w:rsidR="00C6688B" w:rsidRPr="00C269C4" w:rsidRDefault="00C6688B" w:rsidP="00C269C4">
      <w:pPr>
        <w:pStyle w:val="NoSpacing"/>
        <w:numPr>
          <w:ilvl w:val="0"/>
          <w:numId w:val="9"/>
        </w:numPr>
        <w:rPr>
          <w:rFonts w:ascii="Arial" w:hAnsi="Arial" w:cs="Arial"/>
          <w:sz w:val="24"/>
          <w:szCs w:val="24"/>
        </w:rPr>
      </w:pPr>
      <w:r w:rsidRPr="00C269C4">
        <w:rPr>
          <w:rFonts w:ascii="Arial" w:hAnsi="Arial" w:cs="Arial"/>
          <w:sz w:val="24"/>
          <w:szCs w:val="24"/>
        </w:rPr>
        <w:t>Review o</w:t>
      </w:r>
      <w:r w:rsidR="003F7103" w:rsidRPr="00C269C4">
        <w:rPr>
          <w:rFonts w:ascii="Arial" w:hAnsi="Arial" w:cs="Arial"/>
          <w:sz w:val="24"/>
          <w:szCs w:val="24"/>
        </w:rPr>
        <w:t xml:space="preserve">f allowable expenses, </w:t>
      </w:r>
      <w:r w:rsidRPr="00C269C4">
        <w:rPr>
          <w:rFonts w:ascii="Arial" w:hAnsi="Arial" w:cs="Arial"/>
          <w:sz w:val="24"/>
          <w:szCs w:val="24"/>
        </w:rPr>
        <w:t xml:space="preserve">NIH guidelines, examples, </w:t>
      </w:r>
      <w:r w:rsidR="00A0617A" w:rsidRPr="00C269C4">
        <w:rPr>
          <w:rFonts w:ascii="Arial" w:hAnsi="Arial" w:cs="Arial"/>
          <w:sz w:val="24"/>
          <w:szCs w:val="24"/>
        </w:rPr>
        <w:t xml:space="preserve">and </w:t>
      </w:r>
      <w:r w:rsidRPr="00C269C4">
        <w:rPr>
          <w:rFonts w:ascii="Arial" w:hAnsi="Arial" w:cs="Arial"/>
          <w:sz w:val="24"/>
          <w:szCs w:val="24"/>
        </w:rPr>
        <w:t>how to help justify them.</w:t>
      </w:r>
    </w:p>
    <w:p w:rsidR="00C6688B" w:rsidRPr="00C269C4" w:rsidRDefault="00C6688B" w:rsidP="00C269C4">
      <w:pPr>
        <w:pStyle w:val="NoSpacing"/>
        <w:numPr>
          <w:ilvl w:val="0"/>
          <w:numId w:val="9"/>
        </w:numPr>
        <w:rPr>
          <w:rFonts w:ascii="Arial" w:hAnsi="Arial" w:cs="Arial"/>
          <w:sz w:val="24"/>
          <w:szCs w:val="24"/>
        </w:rPr>
      </w:pPr>
      <w:r w:rsidRPr="00C269C4">
        <w:rPr>
          <w:rFonts w:ascii="Arial" w:hAnsi="Arial" w:cs="Arial"/>
          <w:sz w:val="24"/>
          <w:szCs w:val="24"/>
        </w:rPr>
        <w:t>The calculation of multiple subcontractors on a project.</w:t>
      </w:r>
    </w:p>
    <w:p w:rsidR="00C269C4" w:rsidRDefault="00C269C4" w:rsidP="00C269C4">
      <w:pPr>
        <w:pStyle w:val="NoSpacing"/>
        <w:rPr>
          <w:rFonts w:ascii="Arial" w:hAnsi="Arial" w:cs="Arial"/>
          <w:sz w:val="24"/>
          <w:szCs w:val="24"/>
        </w:rPr>
      </w:pPr>
    </w:p>
    <w:p w:rsidR="00C6688B" w:rsidRDefault="00C6688B" w:rsidP="00C269C4">
      <w:pPr>
        <w:pStyle w:val="NoSpacing"/>
        <w:rPr>
          <w:rFonts w:ascii="Arial" w:hAnsi="Arial" w:cs="Arial"/>
          <w:sz w:val="24"/>
          <w:szCs w:val="24"/>
        </w:rPr>
      </w:pPr>
      <w:r w:rsidRPr="00C269C4">
        <w:rPr>
          <w:rFonts w:ascii="Arial" w:hAnsi="Arial" w:cs="Arial"/>
          <w:sz w:val="24"/>
          <w:szCs w:val="24"/>
        </w:rPr>
        <w:t>Participants will work through examples of complex budgets.</w:t>
      </w:r>
    </w:p>
    <w:p w:rsidR="00C269C4" w:rsidRPr="00C269C4" w:rsidRDefault="00C269C4" w:rsidP="00C269C4">
      <w:pPr>
        <w:pStyle w:val="NoSpacing"/>
        <w:rPr>
          <w:rFonts w:ascii="Arial" w:hAnsi="Arial" w:cs="Arial"/>
          <w:sz w:val="24"/>
          <w:szCs w:val="24"/>
        </w:rPr>
      </w:pPr>
    </w:p>
    <w:p w:rsidR="008C0077" w:rsidRPr="00C269C4" w:rsidRDefault="008C0077" w:rsidP="00C269C4">
      <w:pPr>
        <w:pStyle w:val="NoSpacing"/>
        <w:rPr>
          <w:rFonts w:ascii="Arial" w:hAnsi="Arial" w:cs="Arial"/>
          <w:sz w:val="24"/>
          <w:szCs w:val="24"/>
        </w:rPr>
      </w:pPr>
    </w:p>
    <w:p w:rsidR="002F0167" w:rsidRPr="00C269C4" w:rsidRDefault="002F0167" w:rsidP="00C269C4">
      <w:pPr>
        <w:pStyle w:val="NoSpacing"/>
        <w:rPr>
          <w:rFonts w:ascii="Arial" w:hAnsi="Arial" w:cs="Arial"/>
          <w:b/>
          <w:sz w:val="24"/>
          <w:szCs w:val="24"/>
          <w:u w:val="single"/>
        </w:rPr>
      </w:pPr>
      <w:r w:rsidRPr="00C269C4">
        <w:rPr>
          <w:rFonts w:ascii="Arial" w:hAnsi="Arial" w:cs="Arial"/>
          <w:b/>
          <w:sz w:val="24"/>
          <w:szCs w:val="24"/>
          <w:u w:val="single"/>
        </w:rPr>
        <w:t>Cost Sharing</w:t>
      </w:r>
      <w:r w:rsidR="008C0077" w:rsidRPr="00C269C4">
        <w:rPr>
          <w:rFonts w:ascii="Arial" w:hAnsi="Arial" w:cs="Arial"/>
          <w:b/>
          <w:sz w:val="24"/>
          <w:szCs w:val="24"/>
          <w:u w:val="single"/>
        </w:rPr>
        <w:t xml:space="preserve"> -</w:t>
      </w:r>
      <w:r w:rsidRPr="00C269C4">
        <w:rPr>
          <w:rFonts w:ascii="Arial" w:hAnsi="Arial" w:cs="Arial"/>
          <w:b/>
          <w:sz w:val="24"/>
          <w:szCs w:val="24"/>
          <w:u w:val="single"/>
        </w:rPr>
        <w:t xml:space="preserve"> </w:t>
      </w:r>
      <w:r w:rsidRPr="00C269C4">
        <w:rPr>
          <w:rFonts w:ascii="Arial" w:hAnsi="Arial" w:cs="Arial"/>
          <w:b/>
          <w:i/>
          <w:sz w:val="24"/>
          <w:szCs w:val="24"/>
          <w:u w:val="single"/>
        </w:rPr>
        <w:t xml:space="preserve">Elective </w:t>
      </w:r>
    </w:p>
    <w:p w:rsidR="00666463" w:rsidRPr="00C269C4" w:rsidRDefault="009953C3" w:rsidP="00C269C4">
      <w:pPr>
        <w:pStyle w:val="NoSpacing"/>
        <w:rPr>
          <w:rFonts w:ascii="Arial" w:hAnsi="Arial" w:cs="Arial"/>
          <w:sz w:val="24"/>
          <w:szCs w:val="24"/>
        </w:rPr>
      </w:pPr>
      <w:r w:rsidRPr="00C269C4">
        <w:rPr>
          <w:rFonts w:ascii="Arial" w:hAnsi="Arial" w:cs="Arial"/>
          <w:sz w:val="24"/>
          <w:szCs w:val="24"/>
        </w:rPr>
        <w:t xml:space="preserve">An elective course towards the completion of the Research Administration Certificate. </w:t>
      </w:r>
      <w:r w:rsidR="004E6B18" w:rsidRPr="00C269C4">
        <w:rPr>
          <w:rFonts w:ascii="Arial" w:hAnsi="Arial" w:cs="Arial"/>
          <w:sz w:val="24"/>
          <w:szCs w:val="24"/>
        </w:rPr>
        <w:t xml:space="preserve">This course is open to anyone and is a recommended elective for those on the Financial Management </w:t>
      </w:r>
      <w:r w:rsidR="00BB0361" w:rsidRPr="00C269C4">
        <w:rPr>
          <w:rFonts w:ascii="Arial" w:hAnsi="Arial" w:cs="Arial"/>
          <w:sz w:val="24"/>
          <w:szCs w:val="24"/>
        </w:rPr>
        <w:t xml:space="preserve">or Grants Management </w:t>
      </w:r>
      <w:r w:rsidR="004E6B18" w:rsidRPr="00C269C4">
        <w:rPr>
          <w:rFonts w:ascii="Arial" w:hAnsi="Arial" w:cs="Arial"/>
          <w:sz w:val="24"/>
          <w:szCs w:val="24"/>
        </w:rPr>
        <w:t>track</w:t>
      </w:r>
      <w:r w:rsidR="00BB0361" w:rsidRPr="00C269C4">
        <w:rPr>
          <w:rFonts w:ascii="Arial" w:hAnsi="Arial" w:cs="Arial"/>
          <w:sz w:val="24"/>
          <w:szCs w:val="24"/>
        </w:rPr>
        <w:t>s</w:t>
      </w:r>
      <w:r w:rsidR="004E6B18" w:rsidRPr="00C269C4">
        <w:rPr>
          <w:rFonts w:ascii="Arial" w:hAnsi="Arial" w:cs="Arial"/>
          <w:sz w:val="24"/>
          <w:szCs w:val="24"/>
        </w:rPr>
        <w:t xml:space="preserve">. </w:t>
      </w:r>
    </w:p>
    <w:p w:rsidR="004E6B18" w:rsidRPr="00C269C4" w:rsidRDefault="004E6B18" w:rsidP="00C269C4">
      <w:pPr>
        <w:pStyle w:val="NoSpacing"/>
        <w:rPr>
          <w:rFonts w:ascii="Arial" w:hAnsi="Arial" w:cs="Arial"/>
          <w:sz w:val="24"/>
          <w:szCs w:val="24"/>
        </w:rPr>
      </w:pPr>
    </w:p>
    <w:p w:rsidR="00F116B2" w:rsidRPr="00C269C4" w:rsidRDefault="002F0167" w:rsidP="00C269C4">
      <w:pPr>
        <w:pStyle w:val="NoSpacing"/>
        <w:rPr>
          <w:rFonts w:ascii="Arial" w:hAnsi="Arial" w:cs="Arial"/>
          <w:sz w:val="24"/>
          <w:szCs w:val="24"/>
        </w:rPr>
      </w:pPr>
      <w:r w:rsidRPr="00C269C4">
        <w:rPr>
          <w:rFonts w:ascii="Arial" w:hAnsi="Arial" w:cs="Arial"/>
          <w:sz w:val="24"/>
          <w:szCs w:val="24"/>
        </w:rPr>
        <w:t xml:space="preserve">This course will identify when to include cost share in a proposal submission, describe the types of cost share, and detail the </w:t>
      </w:r>
      <w:r w:rsidR="003F129B" w:rsidRPr="00C269C4">
        <w:rPr>
          <w:rFonts w:ascii="Arial" w:hAnsi="Arial" w:cs="Arial"/>
          <w:sz w:val="24"/>
          <w:szCs w:val="24"/>
        </w:rPr>
        <w:t xml:space="preserve">cost share policy as well as the </w:t>
      </w:r>
      <w:r w:rsidRPr="00C269C4">
        <w:rPr>
          <w:rFonts w:ascii="Arial" w:hAnsi="Arial" w:cs="Arial"/>
          <w:sz w:val="24"/>
          <w:szCs w:val="24"/>
        </w:rPr>
        <w:t>documentation required by the Office of Sponsored Programs. It will also explain the department’s responsibilities for ongoing monitoring and documentation of accepted cost share and the impact on the institution.</w:t>
      </w:r>
    </w:p>
    <w:p w:rsidR="00302559" w:rsidRDefault="00302559" w:rsidP="00C269C4">
      <w:pPr>
        <w:pStyle w:val="NoSpacing"/>
        <w:rPr>
          <w:rFonts w:ascii="Arial" w:hAnsi="Arial" w:cs="Arial"/>
          <w:sz w:val="24"/>
          <w:szCs w:val="24"/>
        </w:rPr>
      </w:pPr>
    </w:p>
    <w:p w:rsidR="00C269C4" w:rsidRPr="00C269C4" w:rsidRDefault="00C269C4" w:rsidP="00C269C4">
      <w:pPr>
        <w:pStyle w:val="NoSpacing"/>
        <w:rPr>
          <w:rFonts w:ascii="Arial" w:hAnsi="Arial" w:cs="Arial"/>
          <w:sz w:val="24"/>
          <w:szCs w:val="24"/>
        </w:rPr>
      </w:pPr>
    </w:p>
    <w:p w:rsidR="00C6688B" w:rsidRPr="00C269C4" w:rsidRDefault="00C6688B" w:rsidP="00C269C4">
      <w:pPr>
        <w:pStyle w:val="NoSpacing"/>
        <w:rPr>
          <w:rFonts w:ascii="Arial" w:hAnsi="Arial" w:cs="Arial"/>
          <w:b/>
          <w:sz w:val="24"/>
          <w:szCs w:val="24"/>
          <w:u w:val="single"/>
        </w:rPr>
      </w:pPr>
      <w:r w:rsidRPr="00C269C4">
        <w:rPr>
          <w:rFonts w:ascii="Arial" w:hAnsi="Arial" w:cs="Arial"/>
          <w:b/>
          <w:sz w:val="24"/>
          <w:szCs w:val="24"/>
          <w:u w:val="single"/>
        </w:rPr>
        <w:lastRenderedPageBreak/>
        <w:t>Effort Reporting</w:t>
      </w:r>
      <w:r w:rsidR="00F116B2" w:rsidRPr="00C269C4">
        <w:rPr>
          <w:rFonts w:ascii="Arial" w:hAnsi="Arial" w:cs="Arial"/>
          <w:b/>
          <w:sz w:val="24"/>
          <w:szCs w:val="24"/>
          <w:u w:val="single"/>
        </w:rPr>
        <w:t xml:space="preserve"> -</w:t>
      </w:r>
      <w:r w:rsidR="002C1659" w:rsidRPr="00C269C4">
        <w:rPr>
          <w:rFonts w:ascii="Arial" w:hAnsi="Arial" w:cs="Arial"/>
          <w:b/>
          <w:sz w:val="24"/>
          <w:szCs w:val="24"/>
          <w:u w:val="single"/>
        </w:rPr>
        <w:t xml:space="preserve"> </w:t>
      </w:r>
      <w:r w:rsidR="002C1659" w:rsidRPr="00C269C4">
        <w:rPr>
          <w:rFonts w:ascii="Arial" w:hAnsi="Arial" w:cs="Arial"/>
          <w:b/>
          <w:i/>
          <w:sz w:val="24"/>
          <w:szCs w:val="24"/>
          <w:u w:val="single"/>
        </w:rPr>
        <w:t>Elective</w:t>
      </w:r>
      <w:r w:rsidR="002C1659" w:rsidRPr="00C269C4">
        <w:rPr>
          <w:rFonts w:ascii="Arial" w:hAnsi="Arial" w:cs="Arial"/>
          <w:b/>
          <w:sz w:val="24"/>
          <w:szCs w:val="24"/>
          <w:u w:val="single"/>
        </w:rPr>
        <w:t xml:space="preserve"> </w:t>
      </w:r>
    </w:p>
    <w:p w:rsidR="009953C3" w:rsidRPr="00C269C4" w:rsidRDefault="009953C3" w:rsidP="00C269C4">
      <w:pPr>
        <w:pStyle w:val="NoSpacing"/>
        <w:rPr>
          <w:rFonts w:ascii="Arial" w:hAnsi="Arial" w:cs="Arial"/>
          <w:sz w:val="24"/>
          <w:szCs w:val="24"/>
        </w:rPr>
      </w:pPr>
      <w:r w:rsidRPr="00C269C4">
        <w:rPr>
          <w:rFonts w:ascii="Arial" w:hAnsi="Arial" w:cs="Arial"/>
          <w:sz w:val="24"/>
          <w:szCs w:val="24"/>
        </w:rPr>
        <w:t xml:space="preserve">An elective course towards the completion of the Research Administration Certificate. </w:t>
      </w:r>
      <w:r w:rsidR="006055F6" w:rsidRPr="00C269C4">
        <w:rPr>
          <w:rFonts w:ascii="Arial" w:hAnsi="Arial" w:cs="Arial"/>
          <w:sz w:val="24"/>
          <w:szCs w:val="24"/>
        </w:rPr>
        <w:t xml:space="preserve">This course is open to anyone and is a recommended elective for those on the Contracts Management, Financial Management or Grants Management tracks. </w:t>
      </w:r>
    </w:p>
    <w:p w:rsidR="006055F6" w:rsidRPr="00C269C4" w:rsidRDefault="006055F6" w:rsidP="00C269C4">
      <w:pPr>
        <w:pStyle w:val="NoSpacing"/>
        <w:rPr>
          <w:rFonts w:ascii="Arial" w:hAnsi="Arial" w:cs="Arial"/>
          <w:sz w:val="24"/>
          <w:szCs w:val="24"/>
        </w:rPr>
      </w:pPr>
    </w:p>
    <w:p w:rsidR="00C269C4" w:rsidRDefault="00C6688B" w:rsidP="00C269C4">
      <w:pPr>
        <w:pStyle w:val="NoSpacing"/>
        <w:rPr>
          <w:rFonts w:ascii="Arial" w:hAnsi="Arial" w:cs="Arial"/>
          <w:sz w:val="24"/>
          <w:szCs w:val="24"/>
        </w:rPr>
      </w:pPr>
      <w:r w:rsidRPr="00C269C4">
        <w:rPr>
          <w:rFonts w:ascii="Arial" w:hAnsi="Arial" w:cs="Arial"/>
          <w:sz w:val="24"/>
          <w:szCs w:val="24"/>
        </w:rPr>
        <w:t>Federal regulations require recipients of federal funds to have a method to document and certify all effort expended toward sponsored awards and other activities. This course provides an overview of relevant federal regulations and our institutional policy, risks of non-compliance, requirements for reporting, roles and responsibilities, institutional processes, and common questions/challenges in effort reporting such as NIH salary cap, cost share commitments, and NIH K awards.</w:t>
      </w:r>
    </w:p>
    <w:p w:rsidR="00B55B19" w:rsidRDefault="00B55B19" w:rsidP="00C269C4">
      <w:pPr>
        <w:pStyle w:val="NoSpacing"/>
        <w:rPr>
          <w:rFonts w:ascii="Arial" w:hAnsi="Arial" w:cs="Arial"/>
          <w:sz w:val="24"/>
          <w:szCs w:val="24"/>
        </w:rPr>
      </w:pPr>
    </w:p>
    <w:p w:rsidR="00B55B19" w:rsidRDefault="00B55B19" w:rsidP="00C269C4">
      <w:pPr>
        <w:pStyle w:val="NoSpacing"/>
        <w:rPr>
          <w:rFonts w:ascii="Arial" w:hAnsi="Arial" w:cs="Arial"/>
          <w:sz w:val="24"/>
          <w:szCs w:val="24"/>
        </w:rPr>
      </w:pPr>
    </w:p>
    <w:p w:rsidR="00C6688B" w:rsidRPr="00C269C4" w:rsidRDefault="00C6688B" w:rsidP="00C269C4">
      <w:pPr>
        <w:pStyle w:val="NoSpacing"/>
        <w:rPr>
          <w:rFonts w:ascii="Arial" w:hAnsi="Arial" w:cs="Arial"/>
          <w:b/>
          <w:sz w:val="24"/>
          <w:szCs w:val="24"/>
        </w:rPr>
      </w:pPr>
      <w:r w:rsidRPr="00C269C4">
        <w:rPr>
          <w:rFonts w:ascii="Arial" w:hAnsi="Arial" w:cs="Arial"/>
          <w:b/>
          <w:sz w:val="24"/>
          <w:szCs w:val="24"/>
          <w:u w:val="single"/>
        </w:rPr>
        <w:t>Federal Contracts</w:t>
      </w:r>
      <w:r w:rsidR="00836FE6" w:rsidRPr="00C269C4">
        <w:rPr>
          <w:rFonts w:ascii="Arial" w:hAnsi="Arial" w:cs="Arial"/>
          <w:b/>
          <w:sz w:val="24"/>
          <w:szCs w:val="24"/>
          <w:u w:val="single"/>
        </w:rPr>
        <w:t xml:space="preserve"> </w:t>
      </w:r>
      <w:r w:rsidR="009953C3" w:rsidRPr="00C269C4">
        <w:rPr>
          <w:rFonts w:ascii="Arial" w:hAnsi="Arial" w:cs="Arial"/>
          <w:b/>
          <w:sz w:val="24"/>
          <w:szCs w:val="24"/>
          <w:u w:val="single"/>
        </w:rPr>
        <w:t>–</w:t>
      </w:r>
      <w:r w:rsidR="00836FE6" w:rsidRPr="00C269C4">
        <w:rPr>
          <w:rFonts w:ascii="Arial" w:hAnsi="Arial" w:cs="Arial"/>
          <w:b/>
          <w:sz w:val="24"/>
          <w:szCs w:val="24"/>
          <w:u w:val="single"/>
        </w:rPr>
        <w:t xml:space="preserve"> </w:t>
      </w:r>
      <w:r w:rsidR="00836FE6" w:rsidRPr="00C269C4">
        <w:rPr>
          <w:rFonts w:ascii="Arial" w:hAnsi="Arial" w:cs="Arial"/>
          <w:b/>
          <w:i/>
          <w:sz w:val="24"/>
          <w:szCs w:val="24"/>
          <w:u w:val="single"/>
        </w:rPr>
        <w:t>Elective</w:t>
      </w:r>
    </w:p>
    <w:p w:rsidR="009953C3" w:rsidRPr="00C269C4" w:rsidRDefault="009953C3" w:rsidP="00C269C4">
      <w:pPr>
        <w:pStyle w:val="NoSpacing"/>
        <w:rPr>
          <w:rFonts w:ascii="Arial" w:hAnsi="Arial" w:cs="Arial"/>
          <w:sz w:val="24"/>
          <w:szCs w:val="24"/>
        </w:rPr>
      </w:pPr>
      <w:r w:rsidRPr="00C269C4">
        <w:rPr>
          <w:rFonts w:ascii="Arial" w:hAnsi="Arial" w:cs="Arial"/>
          <w:sz w:val="24"/>
          <w:szCs w:val="24"/>
        </w:rPr>
        <w:t xml:space="preserve">An elective course towards the completion of the Research Administration Certificate. </w:t>
      </w:r>
      <w:r w:rsidR="009D46DE" w:rsidRPr="00C269C4">
        <w:rPr>
          <w:rFonts w:ascii="Arial" w:hAnsi="Arial" w:cs="Arial"/>
          <w:sz w:val="24"/>
          <w:szCs w:val="24"/>
        </w:rPr>
        <w:t xml:space="preserve">This course is open to anyone and is a recommended elective for those on the Contracts Management, Financial Management or Grants Management tracks. </w:t>
      </w:r>
    </w:p>
    <w:p w:rsidR="009D46DE" w:rsidRPr="00C269C4" w:rsidRDefault="009D46DE" w:rsidP="00C269C4">
      <w:pPr>
        <w:pStyle w:val="NoSpacing"/>
        <w:rPr>
          <w:rFonts w:ascii="Arial" w:hAnsi="Arial" w:cs="Arial"/>
          <w:sz w:val="24"/>
          <w:szCs w:val="24"/>
        </w:rPr>
      </w:pPr>
    </w:p>
    <w:p w:rsidR="00C6688B" w:rsidRDefault="00147661" w:rsidP="00C269C4">
      <w:pPr>
        <w:pStyle w:val="NoSpacing"/>
        <w:rPr>
          <w:rFonts w:ascii="Arial" w:hAnsi="Arial" w:cs="Arial"/>
          <w:sz w:val="24"/>
          <w:szCs w:val="24"/>
        </w:rPr>
      </w:pPr>
      <w:r w:rsidRPr="00C269C4">
        <w:rPr>
          <w:rFonts w:ascii="Arial" w:hAnsi="Arial" w:cs="Arial"/>
          <w:sz w:val="24"/>
          <w:szCs w:val="24"/>
        </w:rPr>
        <w:t xml:space="preserve">The </w:t>
      </w:r>
      <w:r w:rsidR="00A86D21" w:rsidRPr="00C269C4">
        <w:rPr>
          <w:rFonts w:ascii="Arial" w:hAnsi="Arial" w:cs="Arial"/>
          <w:sz w:val="24"/>
          <w:szCs w:val="24"/>
        </w:rPr>
        <w:t>Federal Contracts</w:t>
      </w:r>
      <w:r w:rsidR="00C6688B" w:rsidRPr="00C269C4">
        <w:rPr>
          <w:rFonts w:ascii="Arial" w:hAnsi="Arial" w:cs="Arial"/>
          <w:sz w:val="24"/>
          <w:szCs w:val="24"/>
        </w:rPr>
        <w:t xml:space="preserve"> class is a high level introductory session that is designed to provide basic training to the designated target audience who manage federal contracts in their portfolios or would like to become more proficient in some aspects of the federal contracting process.</w:t>
      </w:r>
    </w:p>
    <w:p w:rsidR="00C269C4" w:rsidRPr="00C269C4" w:rsidRDefault="00C269C4" w:rsidP="00C269C4">
      <w:pPr>
        <w:pStyle w:val="NoSpacing"/>
        <w:rPr>
          <w:rFonts w:ascii="Arial" w:hAnsi="Arial" w:cs="Arial"/>
          <w:sz w:val="24"/>
          <w:szCs w:val="24"/>
        </w:rPr>
      </w:pPr>
    </w:p>
    <w:p w:rsidR="00C6688B" w:rsidRDefault="00147661" w:rsidP="00C269C4">
      <w:pPr>
        <w:pStyle w:val="NoSpacing"/>
        <w:rPr>
          <w:rFonts w:ascii="Arial" w:hAnsi="Arial" w:cs="Arial"/>
          <w:sz w:val="24"/>
          <w:szCs w:val="24"/>
        </w:rPr>
      </w:pPr>
      <w:r w:rsidRPr="00C269C4">
        <w:rPr>
          <w:rFonts w:ascii="Arial" w:hAnsi="Arial" w:cs="Arial"/>
          <w:sz w:val="24"/>
          <w:szCs w:val="24"/>
        </w:rPr>
        <w:t>This course will cover:</w:t>
      </w:r>
    </w:p>
    <w:p w:rsidR="00B55B19" w:rsidRPr="00C269C4" w:rsidRDefault="00B55B19" w:rsidP="00C269C4">
      <w:pPr>
        <w:pStyle w:val="NoSpacing"/>
        <w:rPr>
          <w:rFonts w:ascii="Arial" w:hAnsi="Arial" w:cs="Arial"/>
          <w:sz w:val="24"/>
          <w:szCs w:val="24"/>
        </w:rPr>
      </w:pPr>
    </w:p>
    <w:p w:rsidR="00C6688B" w:rsidRPr="00C269C4" w:rsidRDefault="00A86D21" w:rsidP="00C269C4">
      <w:pPr>
        <w:pStyle w:val="NoSpacing"/>
        <w:numPr>
          <w:ilvl w:val="0"/>
          <w:numId w:val="10"/>
        </w:numPr>
        <w:rPr>
          <w:rFonts w:ascii="Arial" w:hAnsi="Arial" w:cs="Arial"/>
          <w:sz w:val="24"/>
          <w:szCs w:val="24"/>
        </w:rPr>
      </w:pPr>
      <w:r w:rsidRPr="00C269C4">
        <w:rPr>
          <w:rFonts w:ascii="Arial" w:hAnsi="Arial" w:cs="Arial"/>
          <w:sz w:val="24"/>
          <w:szCs w:val="24"/>
        </w:rPr>
        <w:t>Responding</w:t>
      </w:r>
      <w:r w:rsidR="00C6688B" w:rsidRPr="00C269C4">
        <w:rPr>
          <w:rFonts w:ascii="Arial" w:hAnsi="Arial" w:cs="Arial"/>
          <w:sz w:val="24"/>
          <w:szCs w:val="24"/>
        </w:rPr>
        <w:t xml:space="preserve"> to a Federa</w:t>
      </w:r>
      <w:r w:rsidR="00147661" w:rsidRPr="00C269C4">
        <w:rPr>
          <w:rFonts w:ascii="Arial" w:hAnsi="Arial" w:cs="Arial"/>
          <w:sz w:val="24"/>
          <w:szCs w:val="24"/>
        </w:rPr>
        <w:t>l Contract RFP: Budgeting</w:t>
      </w:r>
      <w:r w:rsidR="00C6688B" w:rsidRPr="00C269C4">
        <w:rPr>
          <w:rFonts w:ascii="Arial" w:hAnsi="Arial" w:cs="Arial"/>
          <w:sz w:val="24"/>
          <w:szCs w:val="24"/>
        </w:rPr>
        <w:t xml:space="preserve"> </w:t>
      </w:r>
      <w:r w:rsidRPr="00C269C4">
        <w:rPr>
          <w:rFonts w:ascii="Arial" w:hAnsi="Arial" w:cs="Arial"/>
          <w:sz w:val="24"/>
          <w:szCs w:val="24"/>
        </w:rPr>
        <w:t xml:space="preserve">basics </w:t>
      </w:r>
      <w:r w:rsidR="00C6688B" w:rsidRPr="00C269C4">
        <w:rPr>
          <w:rFonts w:ascii="Arial" w:hAnsi="Arial" w:cs="Arial"/>
          <w:sz w:val="24"/>
          <w:szCs w:val="24"/>
        </w:rPr>
        <w:t xml:space="preserve">and </w:t>
      </w:r>
      <w:r w:rsidR="00147661" w:rsidRPr="00C269C4">
        <w:rPr>
          <w:rFonts w:ascii="Arial" w:hAnsi="Arial" w:cs="Arial"/>
          <w:sz w:val="24"/>
          <w:szCs w:val="24"/>
        </w:rPr>
        <w:t xml:space="preserve">inclusion of </w:t>
      </w:r>
      <w:r w:rsidRPr="00C269C4">
        <w:rPr>
          <w:rFonts w:ascii="Arial" w:hAnsi="Arial" w:cs="Arial"/>
          <w:sz w:val="24"/>
          <w:szCs w:val="24"/>
        </w:rPr>
        <w:t>small b</w:t>
      </w:r>
      <w:r w:rsidR="00C6688B" w:rsidRPr="00C269C4">
        <w:rPr>
          <w:rFonts w:ascii="Arial" w:hAnsi="Arial" w:cs="Arial"/>
          <w:sz w:val="24"/>
          <w:szCs w:val="24"/>
        </w:rPr>
        <w:t>usiness</w:t>
      </w:r>
    </w:p>
    <w:p w:rsidR="00C6688B" w:rsidRPr="00C269C4" w:rsidRDefault="00C6688B" w:rsidP="00C269C4">
      <w:pPr>
        <w:pStyle w:val="NoSpacing"/>
        <w:numPr>
          <w:ilvl w:val="0"/>
          <w:numId w:val="10"/>
        </w:numPr>
        <w:rPr>
          <w:rFonts w:ascii="Arial" w:hAnsi="Arial" w:cs="Arial"/>
          <w:sz w:val="24"/>
          <w:szCs w:val="24"/>
        </w:rPr>
      </w:pPr>
      <w:r w:rsidRPr="00C269C4">
        <w:rPr>
          <w:rFonts w:ascii="Arial" w:hAnsi="Arial" w:cs="Arial"/>
          <w:sz w:val="24"/>
          <w:szCs w:val="24"/>
        </w:rPr>
        <w:t>Subcontracting requirements</w:t>
      </w:r>
    </w:p>
    <w:p w:rsidR="00C6688B" w:rsidRPr="00C269C4" w:rsidRDefault="00C6688B" w:rsidP="00C269C4">
      <w:pPr>
        <w:pStyle w:val="NoSpacing"/>
        <w:numPr>
          <w:ilvl w:val="0"/>
          <w:numId w:val="10"/>
        </w:numPr>
        <w:rPr>
          <w:rFonts w:ascii="Arial" w:hAnsi="Arial" w:cs="Arial"/>
          <w:sz w:val="24"/>
          <w:szCs w:val="24"/>
        </w:rPr>
      </w:pPr>
      <w:r w:rsidRPr="00C269C4">
        <w:rPr>
          <w:rFonts w:ascii="Arial" w:hAnsi="Arial" w:cs="Arial"/>
          <w:sz w:val="24"/>
          <w:szCs w:val="24"/>
        </w:rPr>
        <w:t>Information Security</w:t>
      </w:r>
    </w:p>
    <w:p w:rsidR="00C6688B" w:rsidRPr="00C269C4" w:rsidRDefault="00C6688B" w:rsidP="00C269C4">
      <w:pPr>
        <w:pStyle w:val="NoSpacing"/>
        <w:numPr>
          <w:ilvl w:val="0"/>
          <w:numId w:val="10"/>
        </w:numPr>
        <w:rPr>
          <w:rFonts w:ascii="Arial" w:hAnsi="Arial" w:cs="Arial"/>
          <w:sz w:val="24"/>
          <w:szCs w:val="24"/>
        </w:rPr>
      </w:pPr>
      <w:r w:rsidRPr="00C269C4">
        <w:rPr>
          <w:rFonts w:ascii="Arial" w:hAnsi="Arial" w:cs="Arial"/>
          <w:sz w:val="24"/>
          <w:szCs w:val="24"/>
        </w:rPr>
        <w:t>Contract negotiation: Special Terms and Conditions and the FAR</w:t>
      </w:r>
    </w:p>
    <w:p w:rsidR="00302559" w:rsidRPr="00C269C4" w:rsidRDefault="00C6688B" w:rsidP="00C269C4">
      <w:pPr>
        <w:pStyle w:val="NoSpacing"/>
        <w:numPr>
          <w:ilvl w:val="0"/>
          <w:numId w:val="10"/>
        </w:numPr>
        <w:rPr>
          <w:rFonts w:ascii="Arial" w:hAnsi="Arial" w:cs="Arial"/>
          <w:sz w:val="24"/>
          <w:szCs w:val="24"/>
        </w:rPr>
      </w:pPr>
      <w:r w:rsidRPr="00C269C4">
        <w:rPr>
          <w:rFonts w:ascii="Arial" w:hAnsi="Arial" w:cs="Arial"/>
          <w:sz w:val="24"/>
          <w:szCs w:val="24"/>
        </w:rPr>
        <w:t>Award acceptance and Post Award Management</w:t>
      </w:r>
    </w:p>
    <w:p w:rsidR="00302559" w:rsidRDefault="00302559" w:rsidP="00C269C4">
      <w:pPr>
        <w:pStyle w:val="NoSpacing"/>
        <w:rPr>
          <w:rFonts w:ascii="Arial" w:hAnsi="Arial" w:cs="Arial"/>
          <w:sz w:val="24"/>
          <w:szCs w:val="24"/>
          <w:u w:val="single"/>
        </w:rPr>
      </w:pPr>
    </w:p>
    <w:p w:rsidR="00C269C4" w:rsidRPr="00C269C4" w:rsidRDefault="00C269C4" w:rsidP="00C269C4">
      <w:pPr>
        <w:pStyle w:val="NoSpacing"/>
        <w:rPr>
          <w:rFonts w:ascii="Arial" w:hAnsi="Arial" w:cs="Arial"/>
          <w:sz w:val="24"/>
          <w:szCs w:val="24"/>
          <w:u w:val="single"/>
        </w:rPr>
      </w:pPr>
    </w:p>
    <w:p w:rsidR="00C6688B" w:rsidRPr="00C269C4" w:rsidRDefault="00C6688B" w:rsidP="00C269C4">
      <w:pPr>
        <w:pStyle w:val="NoSpacing"/>
        <w:rPr>
          <w:rFonts w:ascii="Arial" w:hAnsi="Arial" w:cs="Arial"/>
          <w:b/>
          <w:sz w:val="24"/>
          <w:szCs w:val="24"/>
        </w:rPr>
      </w:pPr>
      <w:r w:rsidRPr="00C269C4">
        <w:rPr>
          <w:rFonts w:ascii="Arial" w:hAnsi="Arial" w:cs="Arial"/>
          <w:b/>
          <w:sz w:val="24"/>
          <w:szCs w:val="24"/>
          <w:u w:val="single"/>
        </w:rPr>
        <w:t>Grant and Contract Closeouts</w:t>
      </w:r>
      <w:r w:rsidR="00836FE6" w:rsidRPr="00C269C4">
        <w:rPr>
          <w:rFonts w:ascii="Arial" w:hAnsi="Arial" w:cs="Arial"/>
          <w:b/>
          <w:sz w:val="24"/>
          <w:szCs w:val="24"/>
          <w:u w:val="single"/>
        </w:rPr>
        <w:t xml:space="preserve"> – </w:t>
      </w:r>
      <w:r w:rsidR="00836FE6" w:rsidRPr="00C269C4">
        <w:rPr>
          <w:rFonts w:ascii="Arial" w:hAnsi="Arial" w:cs="Arial"/>
          <w:b/>
          <w:i/>
          <w:sz w:val="24"/>
          <w:szCs w:val="24"/>
          <w:u w:val="single"/>
        </w:rPr>
        <w:t>Elective</w:t>
      </w:r>
      <w:r w:rsidR="00836FE6" w:rsidRPr="00C269C4">
        <w:rPr>
          <w:rFonts w:ascii="Arial" w:hAnsi="Arial" w:cs="Arial"/>
          <w:b/>
          <w:sz w:val="24"/>
          <w:szCs w:val="24"/>
          <w:u w:val="single"/>
        </w:rPr>
        <w:t xml:space="preserve"> </w:t>
      </w:r>
    </w:p>
    <w:p w:rsidR="009953C3" w:rsidRPr="00C269C4" w:rsidRDefault="009953C3" w:rsidP="00C269C4">
      <w:pPr>
        <w:pStyle w:val="NoSpacing"/>
        <w:rPr>
          <w:rFonts w:ascii="Arial" w:hAnsi="Arial" w:cs="Arial"/>
          <w:sz w:val="24"/>
          <w:szCs w:val="24"/>
        </w:rPr>
      </w:pPr>
      <w:r w:rsidRPr="00C269C4">
        <w:rPr>
          <w:rFonts w:ascii="Arial" w:hAnsi="Arial" w:cs="Arial"/>
          <w:sz w:val="24"/>
          <w:szCs w:val="24"/>
        </w:rPr>
        <w:t xml:space="preserve">An elective course towards the completion of the Research Administration Certificate. </w:t>
      </w:r>
      <w:r w:rsidR="001E15D1" w:rsidRPr="00C269C4">
        <w:rPr>
          <w:rFonts w:ascii="Arial" w:hAnsi="Arial" w:cs="Arial"/>
          <w:sz w:val="24"/>
          <w:szCs w:val="24"/>
        </w:rPr>
        <w:t xml:space="preserve">This course is open to anyone and is a recommended elective for those on the Contracts Management, Financial Management or Grants Management tracks. </w:t>
      </w:r>
    </w:p>
    <w:p w:rsidR="001E15D1" w:rsidRPr="00C269C4" w:rsidRDefault="001E15D1" w:rsidP="00C269C4">
      <w:pPr>
        <w:pStyle w:val="NoSpacing"/>
        <w:rPr>
          <w:rFonts w:ascii="Arial" w:hAnsi="Arial" w:cs="Arial"/>
          <w:sz w:val="24"/>
          <w:szCs w:val="24"/>
        </w:rPr>
      </w:pPr>
    </w:p>
    <w:p w:rsidR="007E70A5" w:rsidRPr="00C269C4" w:rsidRDefault="00C6688B" w:rsidP="00C269C4">
      <w:pPr>
        <w:pStyle w:val="NoSpacing"/>
        <w:rPr>
          <w:rFonts w:ascii="Arial" w:hAnsi="Arial" w:cs="Arial"/>
          <w:sz w:val="24"/>
          <w:szCs w:val="24"/>
        </w:rPr>
      </w:pPr>
      <w:r w:rsidRPr="00C269C4">
        <w:rPr>
          <w:rFonts w:ascii="Arial" w:hAnsi="Arial" w:cs="Arial"/>
          <w:sz w:val="24"/>
          <w:szCs w:val="24"/>
        </w:rPr>
        <w:t>This course will cover the various areas that need attention during the closeout process, including animals, human subjects, reporting requirements, and other contractual obligations. You will learn where to find information and the roles and responsibilities of each group involved. We will discuss which areas need your attention, how to complete each step, and common problems that can delay the process.</w:t>
      </w:r>
    </w:p>
    <w:p w:rsidR="00302559" w:rsidRDefault="00302559" w:rsidP="00C269C4">
      <w:pPr>
        <w:pStyle w:val="NoSpacing"/>
        <w:rPr>
          <w:rFonts w:ascii="Arial" w:hAnsi="Arial" w:cs="Arial"/>
          <w:sz w:val="24"/>
          <w:szCs w:val="24"/>
        </w:rPr>
      </w:pPr>
    </w:p>
    <w:p w:rsidR="00C269C4" w:rsidRPr="00C269C4" w:rsidRDefault="00C269C4" w:rsidP="00C269C4">
      <w:pPr>
        <w:pStyle w:val="NoSpacing"/>
        <w:rPr>
          <w:rFonts w:ascii="Arial" w:hAnsi="Arial" w:cs="Arial"/>
          <w:sz w:val="24"/>
          <w:szCs w:val="24"/>
        </w:rPr>
      </w:pPr>
    </w:p>
    <w:p w:rsidR="00B55B19" w:rsidRDefault="00836FE6" w:rsidP="00C269C4">
      <w:pPr>
        <w:pStyle w:val="NoSpacing"/>
        <w:rPr>
          <w:rFonts w:ascii="Arial" w:eastAsia="Times New Roman" w:hAnsi="Arial" w:cs="Arial"/>
          <w:b/>
          <w:i/>
          <w:color w:val="333333"/>
          <w:sz w:val="24"/>
          <w:szCs w:val="24"/>
          <w:u w:val="single"/>
        </w:rPr>
      </w:pPr>
      <w:r w:rsidRPr="00C269C4">
        <w:rPr>
          <w:rFonts w:ascii="Arial" w:eastAsia="Times New Roman" w:hAnsi="Arial" w:cs="Arial"/>
          <w:b/>
          <w:color w:val="333333"/>
          <w:sz w:val="24"/>
          <w:szCs w:val="24"/>
          <w:u w:val="single"/>
        </w:rPr>
        <w:lastRenderedPageBreak/>
        <w:t>Material Transfer Agreements (MTAs) </w:t>
      </w:r>
      <w:r w:rsidR="00230BB6" w:rsidRPr="00C269C4">
        <w:rPr>
          <w:rFonts w:ascii="Arial" w:eastAsia="Times New Roman" w:hAnsi="Arial" w:cs="Arial"/>
          <w:b/>
          <w:color w:val="333333"/>
          <w:sz w:val="24"/>
          <w:szCs w:val="24"/>
          <w:u w:val="single"/>
        </w:rPr>
        <w:t>and Non-Disclosure Agreements (NDAs) –</w:t>
      </w:r>
      <w:r w:rsidRPr="00C269C4">
        <w:rPr>
          <w:rFonts w:ascii="Arial" w:eastAsia="Times New Roman" w:hAnsi="Arial" w:cs="Arial"/>
          <w:b/>
          <w:color w:val="333333"/>
          <w:sz w:val="24"/>
          <w:szCs w:val="24"/>
          <w:u w:val="single"/>
        </w:rPr>
        <w:t xml:space="preserve"> </w:t>
      </w:r>
      <w:r w:rsidRPr="00C269C4">
        <w:rPr>
          <w:rFonts w:ascii="Arial" w:eastAsia="Times New Roman" w:hAnsi="Arial" w:cs="Arial"/>
          <w:b/>
          <w:i/>
          <w:color w:val="333333"/>
          <w:sz w:val="24"/>
          <w:szCs w:val="24"/>
          <w:u w:val="single"/>
        </w:rPr>
        <w:t>Elective</w:t>
      </w:r>
    </w:p>
    <w:p w:rsidR="00B55B19" w:rsidRPr="00B55B19" w:rsidRDefault="00B55B19" w:rsidP="00C269C4">
      <w:pPr>
        <w:pStyle w:val="NoSpacing"/>
        <w:rPr>
          <w:rFonts w:ascii="Arial" w:eastAsia="Times New Roman" w:hAnsi="Arial" w:cs="Arial"/>
          <w:b/>
          <w:i/>
          <w:color w:val="333333"/>
          <w:sz w:val="24"/>
          <w:szCs w:val="24"/>
          <w:u w:val="single"/>
        </w:rPr>
      </w:pPr>
    </w:p>
    <w:p w:rsidR="00A26DB0" w:rsidRPr="00C269C4" w:rsidRDefault="00230BB6" w:rsidP="00C269C4">
      <w:pPr>
        <w:pStyle w:val="NoSpacing"/>
        <w:rPr>
          <w:rFonts w:ascii="Arial" w:hAnsi="Arial" w:cs="Arial"/>
          <w:sz w:val="24"/>
          <w:szCs w:val="24"/>
        </w:rPr>
      </w:pPr>
      <w:r w:rsidRPr="00C269C4">
        <w:rPr>
          <w:rFonts w:ascii="Arial" w:hAnsi="Arial" w:cs="Arial"/>
          <w:sz w:val="24"/>
          <w:szCs w:val="24"/>
        </w:rPr>
        <w:t xml:space="preserve">A combined </w:t>
      </w:r>
      <w:r w:rsidR="00C81514" w:rsidRPr="00C269C4">
        <w:rPr>
          <w:rFonts w:ascii="Arial" w:hAnsi="Arial" w:cs="Arial"/>
          <w:sz w:val="24"/>
          <w:szCs w:val="24"/>
        </w:rPr>
        <w:t xml:space="preserve">elective </w:t>
      </w:r>
      <w:r w:rsidRPr="00C269C4">
        <w:rPr>
          <w:rFonts w:ascii="Arial" w:hAnsi="Arial" w:cs="Arial"/>
          <w:sz w:val="24"/>
          <w:szCs w:val="24"/>
        </w:rPr>
        <w:t xml:space="preserve">course </w:t>
      </w:r>
      <w:r w:rsidR="00A26DB0" w:rsidRPr="00C269C4">
        <w:rPr>
          <w:rFonts w:ascii="Arial" w:hAnsi="Arial" w:cs="Arial"/>
          <w:sz w:val="24"/>
          <w:szCs w:val="24"/>
        </w:rPr>
        <w:t>towards the completion of the Research Administration Certificate.</w:t>
      </w:r>
      <w:r w:rsidR="00A26DB0" w:rsidRPr="00C269C4">
        <w:rPr>
          <w:rFonts w:ascii="Arial" w:eastAsia="Times New Roman" w:hAnsi="Arial" w:cs="Arial"/>
          <w:color w:val="333333"/>
          <w:sz w:val="24"/>
          <w:szCs w:val="24"/>
        </w:rPr>
        <w:t xml:space="preserve"> </w:t>
      </w:r>
      <w:r w:rsidR="00FD389F" w:rsidRPr="00C269C4">
        <w:rPr>
          <w:rFonts w:ascii="Arial" w:hAnsi="Arial" w:cs="Arial"/>
          <w:sz w:val="24"/>
          <w:szCs w:val="24"/>
        </w:rPr>
        <w:t xml:space="preserve">This course is open to anyone and is a recommended elective for those on the Contracts Management track. </w:t>
      </w:r>
    </w:p>
    <w:p w:rsidR="00FD389F" w:rsidRPr="00C269C4" w:rsidRDefault="00FD389F" w:rsidP="00C269C4">
      <w:pPr>
        <w:pStyle w:val="NoSpacing"/>
        <w:rPr>
          <w:rFonts w:ascii="Arial" w:hAnsi="Arial" w:cs="Arial"/>
          <w:sz w:val="24"/>
          <w:szCs w:val="24"/>
        </w:rPr>
      </w:pPr>
    </w:p>
    <w:p w:rsidR="00C81514" w:rsidRPr="00C269C4" w:rsidRDefault="00230BB6" w:rsidP="00C269C4">
      <w:pPr>
        <w:pStyle w:val="NoSpacing"/>
        <w:rPr>
          <w:rFonts w:ascii="Arial" w:eastAsia="Times New Roman" w:hAnsi="Arial" w:cs="Arial"/>
          <w:color w:val="333333"/>
          <w:sz w:val="24"/>
          <w:szCs w:val="24"/>
        </w:rPr>
      </w:pPr>
      <w:r w:rsidRPr="00C269C4">
        <w:rPr>
          <w:rFonts w:ascii="Arial" w:eastAsia="Times New Roman" w:hAnsi="Arial" w:cs="Arial"/>
          <w:b/>
          <w:color w:val="333333"/>
          <w:sz w:val="24"/>
          <w:szCs w:val="24"/>
        </w:rPr>
        <w:t xml:space="preserve">Material </w:t>
      </w:r>
      <w:r w:rsidR="00C81514" w:rsidRPr="00C269C4">
        <w:rPr>
          <w:rFonts w:ascii="Arial" w:eastAsia="Times New Roman" w:hAnsi="Arial" w:cs="Arial"/>
          <w:b/>
          <w:color w:val="333333"/>
          <w:sz w:val="24"/>
          <w:szCs w:val="24"/>
        </w:rPr>
        <w:t>Transfer Agreements (MTAs)</w:t>
      </w:r>
      <w:r w:rsidR="003E22F7" w:rsidRPr="00C269C4">
        <w:rPr>
          <w:rFonts w:ascii="Arial" w:hAnsi="Arial" w:cs="Arial"/>
          <w:sz w:val="24"/>
          <w:szCs w:val="24"/>
        </w:rPr>
        <w:t xml:space="preserve"> cover</w:t>
      </w:r>
      <w:r w:rsidR="00C81514" w:rsidRPr="00C269C4">
        <w:rPr>
          <w:rFonts w:ascii="Arial" w:hAnsi="Arial" w:cs="Arial"/>
          <w:sz w:val="24"/>
          <w:szCs w:val="24"/>
        </w:rPr>
        <w:t>s</w:t>
      </w:r>
      <w:r w:rsidR="003E22F7" w:rsidRPr="00C269C4">
        <w:rPr>
          <w:rFonts w:ascii="Arial" w:hAnsi="Arial" w:cs="Arial"/>
          <w:sz w:val="24"/>
          <w:szCs w:val="24"/>
        </w:rPr>
        <w:t xml:space="preserve"> the common elements of an MTA</w:t>
      </w:r>
      <w:r w:rsidR="009224F0" w:rsidRPr="00C269C4">
        <w:rPr>
          <w:rFonts w:ascii="Arial" w:hAnsi="Arial" w:cs="Arial"/>
          <w:sz w:val="24"/>
          <w:szCs w:val="24"/>
        </w:rPr>
        <w:t>. You will learn the</w:t>
      </w:r>
      <w:r w:rsidR="003E22F7" w:rsidRPr="00C269C4">
        <w:rPr>
          <w:rFonts w:ascii="Arial" w:hAnsi="Arial" w:cs="Arial"/>
          <w:sz w:val="24"/>
          <w:szCs w:val="24"/>
        </w:rPr>
        <w:t xml:space="preserve"> importance of MTAs, what they are used for and when they should be used. The routing process will be described as well as the review/negotiation/execution process that OSP utilizes.</w:t>
      </w:r>
      <w:r w:rsidR="009224F0" w:rsidRPr="00C269C4">
        <w:rPr>
          <w:rFonts w:ascii="Arial" w:hAnsi="Arial" w:cs="Arial"/>
          <w:sz w:val="24"/>
          <w:szCs w:val="24"/>
        </w:rPr>
        <w:t xml:space="preserve"> We will discuss i</w:t>
      </w:r>
      <w:r w:rsidR="003E22F7" w:rsidRPr="00C269C4">
        <w:rPr>
          <w:rFonts w:ascii="Arial" w:hAnsi="Arial" w:cs="Arial"/>
          <w:sz w:val="24"/>
          <w:szCs w:val="24"/>
        </w:rPr>
        <w:t>nstitutional approvals</w:t>
      </w:r>
      <w:r w:rsidR="009224F0" w:rsidRPr="00C269C4">
        <w:rPr>
          <w:rFonts w:ascii="Arial" w:hAnsi="Arial" w:cs="Arial"/>
          <w:sz w:val="24"/>
          <w:szCs w:val="24"/>
        </w:rPr>
        <w:t>, parties to the contract, definition of the material</w:t>
      </w:r>
      <w:r w:rsidR="003E22F7" w:rsidRPr="00C269C4">
        <w:rPr>
          <w:rFonts w:ascii="Arial" w:hAnsi="Arial" w:cs="Arial"/>
          <w:sz w:val="24"/>
          <w:szCs w:val="24"/>
        </w:rPr>
        <w:t>, purpose</w:t>
      </w:r>
      <w:r w:rsidR="009224F0" w:rsidRPr="00C269C4">
        <w:rPr>
          <w:rFonts w:ascii="Arial" w:hAnsi="Arial" w:cs="Arial"/>
          <w:sz w:val="24"/>
          <w:szCs w:val="24"/>
        </w:rPr>
        <w:t>/use/</w:t>
      </w:r>
      <w:r w:rsidR="003E22F7" w:rsidRPr="00C269C4">
        <w:rPr>
          <w:rFonts w:ascii="Arial" w:hAnsi="Arial" w:cs="Arial"/>
          <w:sz w:val="24"/>
          <w:szCs w:val="24"/>
        </w:rPr>
        <w:t>rela</w:t>
      </w:r>
      <w:r w:rsidR="009224F0" w:rsidRPr="00C269C4">
        <w:rPr>
          <w:rFonts w:ascii="Arial" w:hAnsi="Arial" w:cs="Arial"/>
          <w:sz w:val="24"/>
          <w:szCs w:val="24"/>
        </w:rPr>
        <w:t>ted restrictions, data/results/publication,</w:t>
      </w:r>
      <w:r w:rsidR="003E22F7" w:rsidRPr="00C269C4">
        <w:rPr>
          <w:rFonts w:ascii="Arial" w:hAnsi="Arial" w:cs="Arial"/>
          <w:sz w:val="24"/>
          <w:szCs w:val="24"/>
        </w:rPr>
        <w:t xml:space="preserve"> inventions</w:t>
      </w:r>
      <w:r w:rsidR="009224F0" w:rsidRPr="00C269C4">
        <w:rPr>
          <w:rFonts w:ascii="Arial" w:hAnsi="Arial" w:cs="Arial"/>
          <w:sz w:val="24"/>
          <w:szCs w:val="24"/>
        </w:rPr>
        <w:t>, export control, term/</w:t>
      </w:r>
      <w:r w:rsidR="003E22F7" w:rsidRPr="00C269C4">
        <w:rPr>
          <w:rFonts w:ascii="Arial" w:hAnsi="Arial" w:cs="Arial"/>
          <w:sz w:val="24"/>
          <w:szCs w:val="24"/>
        </w:rPr>
        <w:t>termination rights and obligations</w:t>
      </w:r>
      <w:r w:rsidR="00D84693" w:rsidRPr="00C269C4">
        <w:rPr>
          <w:rFonts w:ascii="Arial" w:hAnsi="Arial" w:cs="Arial"/>
          <w:sz w:val="24"/>
          <w:szCs w:val="24"/>
        </w:rPr>
        <w:t>, masters/</w:t>
      </w:r>
      <w:r w:rsidR="003E22F7" w:rsidRPr="00C269C4">
        <w:rPr>
          <w:rFonts w:ascii="Arial" w:hAnsi="Arial" w:cs="Arial"/>
          <w:sz w:val="24"/>
          <w:szCs w:val="24"/>
        </w:rPr>
        <w:t>expedited MTAs</w:t>
      </w:r>
      <w:r w:rsidR="00D84693" w:rsidRPr="00C269C4">
        <w:rPr>
          <w:rFonts w:ascii="Arial" w:hAnsi="Arial" w:cs="Arial"/>
          <w:sz w:val="24"/>
          <w:szCs w:val="24"/>
        </w:rPr>
        <w:t xml:space="preserve">, consequences of breach and how </w:t>
      </w:r>
      <w:r w:rsidR="003E22F7" w:rsidRPr="00C269C4">
        <w:rPr>
          <w:rFonts w:ascii="Arial" w:hAnsi="Arial" w:cs="Arial"/>
          <w:sz w:val="24"/>
          <w:szCs w:val="24"/>
        </w:rPr>
        <w:t>PI transfers</w:t>
      </w:r>
      <w:r w:rsidR="00D84693" w:rsidRPr="00C269C4">
        <w:rPr>
          <w:rFonts w:ascii="Arial" w:hAnsi="Arial" w:cs="Arial"/>
          <w:sz w:val="24"/>
          <w:szCs w:val="24"/>
        </w:rPr>
        <w:t xml:space="preserve"> impact an MTA. We will also provide</w:t>
      </w:r>
      <w:r w:rsidR="003E22F7" w:rsidRPr="00C269C4">
        <w:rPr>
          <w:rFonts w:ascii="Arial" w:hAnsi="Arial" w:cs="Arial"/>
          <w:sz w:val="24"/>
          <w:szCs w:val="24"/>
        </w:rPr>
        <w:t xml:space="preserve"> examples of MTA arrangements </w:t>
      </w:r>
      <w:r w:rsidR="00D84693" w:rsidRPr="00C269C4">
        <w:rPr>
          <w:rFonts w:ascii="Arial" w:hAnsi="Arial" w:cs="Arial"/>
          <w:sz w:val="24"/>
          <w:szCs w:val="24"/>
        </w:rPr>
        <w:t xml:space="preserve">and </w:t>
      </w:r>
      <w:r w:rsidR="003E22F7" w:rsidRPr="00C269C4">
        <w:rPr>
          <w:rFonts w:ascii="Arial" w:hAnsi="Arial" w:cs="Arial"/>
          <w:sz w:val="24"/>
          <w:szCs w:val="24"/>
        </w:rPr>
        <w:t>internal resources</w:t>
      </w:r>
      <w:r w:rsidR="00D84693" w:rsidRPr="00C269C4">
        <w:rPr>
          <w:rFonts w:ascii="Arial" w:hAnsi="Arial" w:cs="Arial"/>
          <w:sz w:val="24"/>
          <w:szCs w:val="24"/>
        </w:rPr>
        <w:t xml:space="preserve">. </w:t>
      </w:r>
      <w:r w:rsidR="003E22F7" w:rsidRPr="00C269C4">
        <w:rPr>
          <w:rFonts w:ascii="Arial" w:hAnsi="Arial" w:cs="Arial"/>
          <w:sz w:val="24"/>
          <w:szCs w:val="24"/>
        </w:rPr>
        <w:t xml:space="preserve">  </w:t>
      </w:r>
      <w:r w:rsidR="002531E9" w:rsidRPr="00C269C4">
        <w:rPr>
          <w:rFonts w:ascii="Arial" w:hAnsi="Arial" w:cs="Arial"/>
          <w:sz w:val="24"/>
          <w:szCs w:val="24"/>
        </w:rPr>
        <w:t xml:space="preserve"> </w:t>
      </w:r>
    </w:p>
    <w:p w:rsidR="00490918" w:rsidRDefault="00836FE6" w:rsidP="00C269C4">
      <w:pPr>
        <w:pStyle w:val="NoSpacing"/>
        <w:rPr>
          <w:rFonts w:ascii="Arial" w:hAnsi="Arial" w:cs="Arial"/>
          <w:sz w:val="24"/>
          <w:szCs w:val="24"/>
        </w:rPr>
      </w:pPr>
      <w:r w:rsidRPr="00C269C4">
        <w:rPr>
          <w:rFonts w:ascii="Arial" w:eastAsia="Times New Roman" w:hAnsi="Arial" w:cs="Arial"/>
          <w:b/>
          <w:color w:val="333333"/>
          <w:sz w:val="24"/>
          <w:szCs w:val="24"/>
        </w:rPr>
        <w:t>Non-Disclosure Agreements (NDAs)</w:t>
      </w:r>
      <w:r w:rsidRPr="00C269C4">
        <w:rPr>
          <w:rFonts w:ascii="Arial" w:eastAsia="Times New Roman" w:hAnsi="Arial" w:cs="Arial"/>
          <w:color w:val="333333"/>
          <w:sz w:val="24"/>
          <w:szCs w:val="24"/>
        </w:rPr>
        <w:t xml:space="preserve"> </w:t>
      </w:r>
      <w:r w:rsidR="002531E9" w:rsidRPr="00C269C4">
        <w:rPr>
          <w:rFonts w:ascii="Arial" w:hAnsi="Arial" w:cs="Arial"/>
          <w:sz w:val="24"/>
          <w:szCs w:val="24"/>
        </w:rPr>
        <w:t>cover</w:t>
      </w:r>
      <w:r w:rsidR="00C81514" w:rsidRPr="00C269C4">
        <w:rPr>
          <w:rFonts w:ascii="Arial" w:hAnsi="Arial" w:cs="Arial"/>
          <w:sz w:val="24"/>
          <w:szCs w:val="24"/>
        </w:rPr>
        <w:t>s</w:t>
      </w:r>
      <w:r w:rsidR="002531E9" w:rsidRPr="00C269C4">
        <w:rPr>
          <w:rFonts w:ascii="Arial" w:hAnsi="Arial" w:cs="Arial"/>
          <w:sz w:val="24"/>
          <w:szCs w:val="24"/>
        </w:rPr>
        <w:t xml:space="preserve"> </w:t>
      </w:r>
      <w:r w:rsidR="00FE1389" w:rsidRPr="00C269C4">
        <w:rPr>
          <w:rFonts w:ascii="Arial" w:hAnsi="Arial" w:cs="Arial"/>
          <w:sz w:val="24"/>
          <w:szCs w:val="24"/>
        </w:rPr>
        <w:t xml:space="preserve">the common elements of an NDA. You will learn </w:t>
      </w:r>
      <w:r w:rsidR="00F72D4F" w:rsidRPr="00C269C4">
        <w:rPr>
          <w:rFonts w:ascii="Arial" w:hAnsi="Arial" w:cs="Arial"/>
          <w:sz w:val="24"/>
          <w:szCs w:val="24"/>
        </w:rPr>
        <w:t xml:space="preserve">the importance of an NDA, what they are used for and when they should be used. </w:t>
      </w:r>
      <w:r w:rsidR="00490918" w:rsidRPr="00C269C4">
        <w:rPr>
          <w:rFonts w:ascii="Arial" w:hAnsi="Arial" w:cs="Arial"/>
          <w:sz w:val="24"/>
          <w:szCs w:val="24"/>
        </w:rPr>
        <w:t>W</w:t>
      </w:r>
      <w:r w:rsidR="00FE1389" w:rsidRPr="00C269C4">
        <w:rPr>
          <w:rFonts w:ascii="Arial" w:hAnsi="Arial" w:cs="Arial"/>
          <w:sz w:val="24"/>
          <w:szCs w:val="24"/>
        </w:rPr>
        <w:t>hat</w:t>
      </w:r>
      <w:r w:rsidR="00F72D4F" w:rsidRPr="00C269C4">
        <w:rPr>
          <w:rFonts w:ascii="Arial" w:hAnsi="Arial" w:cs="Arial"/>
          <w:sz w:val="24"/>
          <w:szCs w:val="24"/>
        </w:rPr>
        <w:t xml:space="preserve"> we look for in an NDA, processes, how to get an NDA in place and how to track the progress of an NDA</w:t>
      </w:r>
      <w:r w:rsidR="00490918" w:rsidRPr="00C269C4">
        <w:rPr>
          <w:rFonts w:ascii="Arial" w:hAnsi="Arial" w:cs="Arial"/>
          <w:sz w:val="24"/>
          <w:szCs w:val="24"/>
        </w:rPr>
        <w:t xml:space="preserve"> will also be addressed. We will discuss items to keep in mind during the NDA negotiation process as well as other considerations to keep in mind.  </w:t>
      </w:r>
      <w:r w:rsidR="00F72D4F" w:rsidRPr="00C269C4">
        <w:rPr>
          <w:rFonts w:ascii="Arial" w:hAnsi="Arial" w:cs="Arial"/>
          <w:sz w:val="24"/>
          <w:szCs w:val="24"/>
        </w:rPr>
        <w:t xml:space="preserve"> </w:t>
      </w:r>
      <w:r w:rsidR="00FE1389" w:rsidRPr="00C269C4">
        <w:rPr>
          <w:rFonts w:ascii="Arial" w:hAnsi="Arial" w:cs="Arial"/>
          <w:sz w:val="24"/>
          <w:szCs w:val="24"/>
        </w:rPr>
        <w:t xml:space="preserve"> </w:t>
      </w:r>
    </w:p>
    <w:p w:rsidR="00C269C4" w:rsidRPr="00C269C4" w:rsidRDefault="00C269C4" w:rsidP="00C269C4">
      <w:pPr>
        <w:pStyle w:val="NoSpacing"/>
        <w:rPr>
          <w:rFonts w:ascii="Arial" w:eastAsia="Times New Roman" w:hAnsi="Arial" w:cs="Arial"/>
          <w:color w:val="333333"/>
          <w:sz w:val="24"/>
          <w:szCs w:val="24"/>
        </w:rPr>
      </w:pPr>
    </w:p>
    <w:p w:rsidR="00230BB6" w:rsidRPr="00C269C4" w:rsidRDefault="00230BB6" w:rsidP="00C269C4">
      <w:pPr>
        <w:pStyle w:val="NoSpacing"/>
        <w:rPr>
          <w:rFonts w:ascii="Arial" w:hAnsi="Arial" w:cs="Arial"/>
          <w:sz w:val="24"/>
          <w:szCs w:val="24"/>
        </w:rPr>
      </w:pPr>
    </w:p>
    <w:p w:rsidR="00A26DB0" w:rsidRPr="00C269C4" w:rsidRDefault="00A26DB0" w:rsidP="00C269C4">
      <w:pPr>
        <w:pStyle w:val="NoSpacing"/>
        <w:rPr>
          <w:rFonts w:ascii="Arial" w:hAnsi="Arial" w:cs="Arial"/>
          <w:b/>
          <w:sz w:val="24"/>
          <w:szCs w:val="24"/>
          <w:u w:val="single"/>
        </w:rPr>
      </w:pPr>
      <w:r w:rsidRPr="00C269C4">
        <w:rPr>
          <w:rFonts w:ascii="Arial" w:hAnsi="Arial" w:cs="Arial"/>
          <w:b/>
          <w:sz w:val="24"/>
          <w:szCs w:val="24"/>
          <w:u w:val="single"/>
        </w:rPr>
        <w:t>Navigating the JIT &amp; RPPR Process</w:t>
      </w:r>
      <w:r w:rsidR="00E872FE" w:rsidRPr="00C269C4">
        <w:rPr>
          <w:rFonts w:ascii="Arial" w:hAnsi="Arial" w:cs="Arial"/>
          <w:b/>
          <w:sz w:val="24"/>
          <w:szCs w:val="24"/>
          <w:u w:val="single"/>
        </w:rPr>
        <w:t xml:space="preserve"> - </w:t>
      </w:r>
      <w:r w:rsidR="00E872FE" w:rsidRPr="00C269C4">
        <w:rPr>
          <w:rFonts w:ascii="Arial" w:hAnsi="Arial" w:cs="Arial"/>
          <w:b/>
          <w:i/>
          <w:sz w:val="24"/>
          <w:szCs w:val="24"/>
          <w:u w:val="single"/>
        </w:rPr>
        <w:t>Elective</w:t>
      </w:r>
    </w:p>
    <w:p w:rsidR="000A37C5" w:rsidRPr="00C269C4" w:rsidRDefault="00A26DB0" w:rsidP="00C269C4">
      <w:pPr>
        <w:pStyle w:val="NoSpacing"/>
        <w:rPr>
          <w:rFonts w:ascii="Arial" w:hAnsi="Arial" w:cs="Arial"/>
          <w:sz w:val="24"/>
          <w:szCs w:val="24"/>
        </w:rPr>
      </w:pPr>
      <w:r w:rsidRPr="00C269C4">
        <w:rPr>
          <w:rFonts w:ascii="Arial" w:hAnsi="Arial" w:cs="Arial"/>
          <w:sz w:val="24"/>
          <w:szCs w:val="24"/>
        </w:rPr>
        <w:t xml:space="preserve">An </w:t>
      </w:r>
      <w:r w:rsidR="00174A67" w:rsidRPr="00C269C4">
        <w:rPr>
          <w:rFonts w:ascii="Arial" w:hAnsi="Arial" w:cs="Arial"/>
          <w:sz w:val="24"/>
          <w:szCs w:val="24"/>
        </w:rPr>
        <w:t>elective</w:t>
      </w:r>
      <w:r w:rsidR="00CA3ABE" w:rsidRPr="00C269C4">
        <w:rPr>
          <w:rFonts w:ascii="Arial" w:hAnsi="Arial" w:cs="Arial"/>
          <w:sz w:val="24"/>
          <w:szCs w:val="24"/>
        </w:rPr>
        <w:t xml:space="preserve"> </w:t>
      </w:r>
      <w:r w:rsidR="000A37C5" w:rsidRPr="00C269C4">
        <w:rPr>
          <w:rFonts w:ascii="Arial" w:hAnsi="Arial" w:cs="Arial"/>
          <w:sz w:val="24"/>
          <w:szCs w:val="24"/>
        </w:rPr>
        <w:t>course towards the completion of the Research Administration Certificate.</w:t>
      </w:r>
      <w:r w:rsidR="000A37C5" w:rsidRPr="00C269C4">
        <w:rPr>
          <w:rFonts w:ascii="Arial" w:eastAsia="Times New Roman" w:hAnsi="Arial" w:cs="Arial"/>
          <w:color w:val="333333"/>
          <w:sz w:val="24"/>
          <w:szCs w:val="24"/>
        </w:rPr>
        <w:t xml:space="preserve"> </w:t>
      </w:r>
      <w:r w:rsidR="0015798B" w:rsidRPr="00C269C4">
        <w:rPr>
          <w:rFonts w:ascii="Arial" w:hAnsi="Arial" w:cs="Arial"/>
          <w:sz w:val="24"/>
          <w:szCs w:val="24"/>
        </w:rPr>
        <w:t>This course is open to anyone and is a recommended elective for those on the Grants Management track.</w:t>
      </w:r>
    </w:p>
    <w:p w:rsidR="0015798B" w:rsidRPr="00C269C4" w:rsidRDefault="0015798B" w:rsidP="00C269C4">
      <w:pPr>
        <w:pStyle w:val="NoSpacing"/>
        <w:rPr>
          <w:rFonts w:ascii="Arial" w:hAnsi="Arial" w:cs="Arial"/>
          <w:sz w:val="24"/>
          <w:szCs w:val="24"/>
        </w:rPr>
      </w:pPr>
    </w:p>
    <w:p w:rsidR="00EB090D" w:rsidRPr="00C269C4" w:rsidRDefault="00CA3ABE" w:rsidP="00C269C4">
      <w:pPr>
        <w:pStyle w:val="NoSpacing"/>
        <w:rPr>
          <w:rFonts w:ascii="Arial" w:hAnsi="Arial" w:cs="Arial"/>
          <w:sz w:val="24"/>
          <w:szCs w:val="24"/>
        </w:rPr>
      </w:pPr>
      <w:r w:rsidRPr="00C269C4">
        <w:rPr>
          <w:rFonts w:ascii="Arial" w:hAnsi="Arial" w:cs="Arial"/>
          <w:sz w:val="24"/>
          <w:szCs w:val="24"/>
        </w:rPr>
        <w:t>This course provides step by step guidance for the preparation and submission of a Just-in-Time (JIT) and the Research Performance Progress Report (RPPR), as well as key resources to assist wi</w:t>
      </w:r>
      <w:r w:rsidR="000A37C5" w:rsidRPr="00C269C4">
        <w:rPr>
          <w:rFonts w:ascii="Arial" w:hAnsi="Arial" w:cs="Arial"/>
          <w:sz w:val="24"/>
          <w:szCs w:val="24"/>
        </w:rPr>
        <w:t>th understanding each process. It also addresses t</w:t>
      </w:r>
      <w:r w:rsidRPr="00C269C4">
        <w:rPr>
          <w:rFonts w:ascii="Arial" w:hAnsi="Arial" w:cs="Arial"/>
          <w:sz w:val="24"/>
          <w:szCs w:val="24"/>
        </w:rPr>
        <w:t>he importance of interna</w:t>
      </w:r>
      <w:r w:rsidR="000A37C5" w:rsidRPr="00C269C4">
        <w:rPr>
          <w:rFonts w:ascii="Arial" w:hAnsi="Arial" w:cs="Arial"/>
          <w:sz w:val="24"/>
          <w:szCs w:val="24"/>
        </w:rPr>
        <w:t>tional collaboration</w:t>
      </w:r>
      <w:r w:rsidRPr="00C269C4">
        <w:rPr>
          <w:rFonts w:ascii="Arial" w:hAnsi="Arial" w:cs="Arial"/>
          <w:sz w:val="24"/>
          <w:szCs w:val="24"/>
        </w:rPr>
        <w:t xml:space="preserve">, with details regarding how it impacts the JIT and RPPR preparation process.  </w:t>
      </w:r>
    </w:p>
    <w:p w:rsidR="00A26DB0" w:rsidRDefault="00A26DB0" w:rsidP="00C269C4">
      <w:pPr>
        <w:pStyle w:val="NoSpacing"/>
        <w:rPr>
          <w:rFonts w:ascii="Arial" w:hAnsi="Arial" w:cs="Arial"/>
          <w:sz w:val="24"/>
          <w:szCs w:val="24"/>
        </w:rPr>
      </w:pPr>
    </w:p>
    <w:p w:rsidR="00C269C4" w:rsidRPr="00C269C4" w:rsidRDefault="00C269C4" w:rsidP="00C269C4">
      <w:pPr>
        <w:pStyle w:val="NoSpacing"/>
        <w:rPr>
          <w:rFonts w:ascii="Arial" w:hAnsi="Arial" w:cs="Arial"/>
          <w:sz w:val="24"/>
          <w:szCs w:val="24"/>
        </w:rPr>
      </w:pPr>
    </w:p>
    <w:p w:rsidR="00C6688B" w:rsidRPr="00C269C4" w:rsidRDefault="00C6688B" w:rsidP="00C269C4">
      <w:pPr>
        <w:pStyle w:val="NoSpacing"/>
        <w:rPr>
          <w:rFonts w:ascii="Arial" w:hAnsi="Arial" w:cs="Arial"/>
          <w:b/>
          <w:sz w:val="24"/>
          <w:szCs w:val="24"/>
          <w:u w:val="single"/>
        </w:rPr>
      </w:pPr>
      <w:r w:rsidRPr="00C269C4">
        <w:rPr>
          <w:rFonts w:ascii="Arial" w:hAnsi="Arial" w:cs="Arial"/>
          <w:b/>
          <w:sz w:val="24"/>
          <w:szCs w:val="24"/>
          <w:u w:val="single"/>
        </w:rPr>
        <w:t>Re</w:t>
      </w:r>
      <w:r w:rsidR="00E52636" w:rsidRPr="00C269C4">
        <w:rPr>
          <w:rFonts w:ascii="Arial" w:hAnsi="Arial" w:cs="Arial"/>
          <w:b/>
          <w:sz w:val="24"/>
          <w:szCs w:val="24"/>
          <w:u w:val="single"/>
        </w:rPr>
        <w:t>-</w:t>
      </w:r>
      <w:r w:rsidRPr="00C269C4">
        <w:rPr>
          <w:rFonts w:ascii="Arial" w:hAnsi="Arial" w:cs="Arial"/>
          <w:b/>
          <w:sz w:val="24"/>
          <w:szCs w:val="24"/>
          <w:u w:val="single"/>
        </w:rPr>
        <w:t>budgeting and Cost Transfers</w:t>
      </w:r>
      <w:r w:rsidR="00836FE6" w:rsidRPr="00C269C4">
        <w:rPr>
          <w:rFonts w:ascii="Arial" w:hAnsi="Arial" w:cs="Arial"/>
          <w:b/>
          <w:sz w:val="24"/>
          <w:szCs w:val="24"/>
          <w:u w:val="single"/>
        </w:rPr>
        <w:t xml:space="preserve"> – </w:t>
      </w:r>
      <w:r w:rsidR="00836FE6" w:rsidRPr="00C269C4">
        <w:rPr>
          <w:rFonts w:ascii="Arial" w:hAnsi="Arial" w:cs="Arial"/>
          <w:b/>
          <w:i/>
          <w:sz w:val="24"/>
          <w:szCs w:val="24"/>
          <w:u w:val="single"/>
        </w:rPr>
        <w:t xml:space="preserve">Elective </w:t>
      </w:r>
    </w:p>
    <w:p w:rsidR="00E761C1" w:rsidRPr="00C269C4" w:rsidRDefault="00E761C1" w:rsidP="00C269C4">
      <w:pPr>
        <w:pStyle w:val="NoSpacing"/>
        <w:rPr>
          <w:rFonts w:ascii="Arial" w:hAnsi="Arial" w:cs="Arial"/>
          <w:sz w:val="24"/>
          <w:szCs w:val="24"/>
        </w:rPr>
      </w:pPr>
      <w:r w:rsidRPr="00C269C4">
        <w:rPr>
          <w:rFonts w:ascii="Arial" w:hAnsi="Arial" w:cs="Arial"/>
          <w:sz w:val="24"/>
          <w:szCs w:val="24"/>
        </w:rPr>
        <w:t xml:space="preserve">A combined elective course for the Research Administration Certificate Cohort.  </w:t>
      </w:r>
      <w:r w:rsidR="00ED396B" w:rsidRPr="00C269C4">
        <w:rPr>
          <w:rFonts w:ascii="Arial" w:hAnsi="Arial" w:cs="Arial"/>
          <w:sz w:val="24"/>
          <w:szCs w:val="24"/>
        </w:rPr>
        <w:t xml:space="preserve">This course is open to anyone and is a recommended elective for those on the Contracts Management, Financial Management or Grants Management tracks. </w:t>
      </w:r>
    </w:p>
    <w:p w:rsidR="00ED396B" w:rsidRPr="00C269C4" w:rsidRDefault="00ED396B" w:rsidP="00C269C4">
      <w:pPr>
        <w:pStyle w:val="NoSpacing"/>
        <w:rPr>
          <w:rFonts w:ascii="Arial" w:hAnsi="Arial" w:cs="Arial"/>
          <w:sz w:val="24"/>
          <w:szCs w:val="24"/>
        </w:rPr>
      </w:pPr>
    </w:p>
    <w:p w:rsidR="00C6688B" w:rsidRPr="00C269C4" w:rsidRDefault="00C6688B" w:rsidP="00C269C4">
      <w:pPr>
        <w:pStyle w:val="NoSpacing"/>
        <w:rPr>
          <w:rFonts w:ascii="Arial" w:hAnsi="Arial" w:cs="Arial"/>
          <w:sz w:val="24"/>
          <w:szCs w:val="24"/>
        </w:rPr>
      </w:pPr>
      <w:r w:rsidRPr="00C269C4">
        <w:rPr>
          <w:rFonts w:ascii="Arial" w:hAnsi="Arial" w:cs="Arial"/>
          <w:sz w:val="24"/>
          <w:szCs w:val="24"/>
        </w:rPr>
        <w:t>Re</w:t>
      </w:r>
      <w:r w:rsidR="00E52636" w:rsidRPr="00C269C4">
        <w:rPr>
          <w:rFonts w:ascii="Arial" w:hAnsi="Arial" w:cs="Arial"/>
          <w:sz w:val="24"/>
          <w:szCs w:val="24"/>
        </w:rPr>
        <w:t>-</w:t>
      </w:r>
      <w:r w:rsidR="00E761C1" w:rsidRPr="00C269C4">
        <w:rPr>
          <w:rFonts w:ascii="Arial" w:hAnsi="Arial" w:cs="Arial"/>
          <w:sz w:val="24"/>
          <w:szCs w:val="24"/>
        </w:rPr>
        <w:t>budgeting</w:t>
      </w:r>
      <w:r w:rsidRPr="00C269C4">
        <w:rPr>
          <w:rFonts w:ascii="Arial" w:hAnsi="Arial" w:cs="Arial"/>
          <w:sz w:val="24"/>
          <w:szCs w:val="24"/>
        </w:rPr>
        <w:t xml:space="preserve"> </w:t>
      </w:r>
      <w:r w:rsidR="00E761C1" w:rsidRPr="00C269C4">
        <w:rPr>
          <w:rFonts w:ascii="Arial" w:hAnsi="Arial" w:cs="Arial"/>
          <w:sz w:val="24"/>
          <w:szCs w:val="24"/>
        </w:rPr>
        <w:t>outlines</w:t>
      </w:r>
      <w:r w:rsidRPr="00C269C4">
        <w:rPr>
          <w:rFonts w:ascii="Arial" w:hAnsi="Arial" w:cs="Arial"/>
          <w:sz w:val="24"/>
          <w:szCs w:val="24"/>
        </w:rPr>
        <w:t xml:space="preserve"> the re</w:t>
      </w:r>
      <w:r w:rsidR="00E52636" w:rsidRPr="00C269C4">
        <w:rPr>
          <w:rFonts w:ascii="Arial" w:hAnsi="Arial" w:cs="Arial"/>
          <w:sz w:val="24"/>
          <w:szCs w:val="24"/>
        </w:rPr>
        <w:t>-</w:t>
      </w:r>
      <w:r w:rsidRPr="00C269C4">
        <w:rPr>
          <w:rFonts w:ascii="Arial" w:hAnsi="Arial" w:cs="Arial"/>
          <w:sz w:val="24"/>
          <w:szCs w:val="24"/>
        </w:rPr>
        <w:t>budgeting process from start to finish. We will discuss which areas need departmental attention, steps in completing the process, and common iss</w:t>
      </w:r>
      <w:r w:rsidR="00836FE6" w:rsidRPr="00C269C4">
        <w:rPr>
          <w:rFonts w:ascii="Arial" w:hAnsi="Arial" w:cs="Arial"/>
          <w:sz w:val="24"/>
          <w:szCs w:val="24"/>
        </w:rPr>
        <w:t>ues that can delay the process.</w:t>
      </w:r>
    </w:p>
    <w:p w:rsidR="00AC2C8D" w:rsidRPr="00C269C4" w:rsidRDefault="00C6688B" w:rsidP="00C269C4">
      <w:pPr>
        <w:pStyle w:val="NoSpacing"/>
        <w:rPr>
          <w:rFonts w:ascii="Arial" w:hAnsi="Arial" w:cs="Arial"/>
          <w:sz w:val="24"/>
          <w:szCs w:val="24"/>
        </w:rPr>
      </w:pPr>
      <w:r w:rsidRPr="00C269C4">
        <w:rPr>
          <w:rFonts w:ascii="Arial" w:hAnsi="Arial" w:cs="Arial"/>
          <w:sz w:val="24"/>
          <w:szCs w:val="24"/>
        </w:rPr>
        <w:t>Cost Transfers</w:t>
      </w:r>
      <w:r w:rsidR="00E761C1" w:rsidRPr="00C269C4">
        <w:rPr>
          <w:rFonts w:ascii="Arial" w:hAnsi="Arial" w:cs="Arial"/>
          <w:sz w:val="24"/>
          <w:szCs w:val="24"/>
        </w:rPr>
        <w:t xml:space="preserve"> </w:t>
      </w:r>
      <w:r w:rsidRPr="00C269C4">
        <w:rPr>
          <w:rFonts w:ascii="Arial" w:hAnsi="Arial" w:cs="Arial"/>
          <w:sz w:val="24"/>
          <w:szCs w:val="24"/>
        </w:rPr>
        <w:t>is designed to help answer the most common questions on cost transfers. Participants should leave this session knowing why cost transfers are necessary, the laws and institutional policies associated with cost transfers, and the role each person has in ensuring compliance with these rules.</w:t>
      </w:r>
    </w:p>
    <w:p w:rsidR="00302559" w:rsidRDefault="00302559" w:rsidP="00C269C4">
      <w:pPr>
        <w:pStyle w:val="NoSpacing"/>
        <w:rPr>
          <w:rFonts w:ascii="Arial" w:hAnsi="Arial" w:cs="Arial"/>
          <w:sz w:val="24"/>
          <w:szCs w:val="24"/>
          <w:u w:val="single"/>
        </w:rPr>
      </w:pPr>
    </w:p>
    <w:p w:rsidR="00C269C4" w:rsidRPr="00C269C4" w:rsidRDefault="00C269C4" w:rsidP="00C269C4">
      <w:pPr>
        <w:pStyle w:val="NoSpacing"/>
        <w:rPr>
          <w:rFonts w:ascii="Arial" w:hAnsi="Arial" w:cs="Arial"/>
          <w:sz w:val="24"/>
          <w:szCs w:val="24"/>
          <w:u w:val="single"/>
        </w:rPr>
      </w:pPr>
    </w:p>
    <w:p w:rsidR="00A86D21" w:rsidRPr="00C269C4" w:rsidRDefault="00A86D21" w:rsidP="00C269C4">
      <w:pPr>
        <w:pStyle w:val="NoSpacing"/>
        <w:rPr>
          <w:rFonts w:ascii="Arial" w:hAnsi="Arial" w:cs="Arial"/>
          <w:b/>
          <w:i/>
          <w:sz w:val="24"/>
          <w:szCs w:val="24"/>
          <w:u w:val="single"/>
        </w:rPr>
      </w:pPr>
      <w:r w:rsidRPr="00C269C4">
        <w:rPr>
          <w:rFonts w:ascii="Arial" w:hAnsi="Arial" w:cs="Arial"/>
          <w:b/>
          <w:sz w:val="24"/>
          <w:szCs w:val="24"/>
          <w:u w:val="single"/>
        </w:rPr>
        <w:t>Uniform Guidance</w:t>
      </w:r>
      <w:r w:rsidR="002A6944" w:rsidRPr="00C269C4">
        <w:rPr>
          <w:rFonts w:ascii="Arial" w:hAnsi="Arial" w:cs="Arial"/>
          <w:b/>
          <w:sz w:val="24"/>
          <w:szCs w:val="24"/>
          <w:u w:val="single"/>
        </w:rPr>
        <w:t xml:space="preserve"> </w:t>
      </w:r>
      <w:r w:rsidR="009953C3" w:rsidRPr="00C269C4">
        <w:rPr>
          <w:rFonts w:ascii="Arial" w:hAnsi="Arial" w:cs="Arial"/>
          <w:b/>
          <w:sz w:val="24"/>
          <w:szCs w:val="24"/>
          <w:u w:val="single"/>
        </w:rPr>
        <w:t>–</w:t>
      </w:r>
      <w:r w:rsidR="002A6944" w:rsidRPr="00C269C4">
        <w:rPr>
          <w:rFonts w:ascii="Arial" w:hAnsi="Arial" w:cs="Arial"/>
          <w:b/>
          <w:sz w:val="24"/>
          <w:szCs w:val="24"/>
          <w:u w:val="single"/>
        </w:rPr>
        <w:t xml:space="preserve"> </w:t>
      </w:r>
      <w:r w:rsidR="002A6944" w:rsidRPr="00C269C4">
        <w:rPr>
          <w:rFonts w:ascii="Arial" w:hAnsi="Arial" w:cs="Arial"/>
          <w:b/>
          <w:i/>
          <w:sz w:val="24"/>
          <w:szCs w:val="24"/>
          <w:u w:val="single"/>
        </w:rPr>
        <w:t>Elective</w:t>
      </w:r>
    </w:p>
    <w:p w:rsidR="00AC2C8D" w:rsidRPr="00C269C4" w:rsidRDefault="009953C3" w:rsidP="00C269C4">
      <w:pPr>
        <w:pStyle w:val="NoSpacing"/>
        <w:rPr>
          <w:rFonts w:ascii="Arial" w:hAnsi="Arial" w:cs="Arial"/>
          <w:sz w:val="24"/>
          <w:szCs w:val="24"/>
        </w:rPr>
      </w:pPr>
      <w:r w:rsidRPr="00C269C4">
        <w:rPr>
          <w:rFonts w:ascii="Arial" w:hAnsi="Arial" w:cs="Arial"/>
          <w:sz w:val="24"/>
          <w:szCs w:val="24"/>
        </w:rPr>
        <w:t xml:space="preserve">An elective course towards the completion of the Research Administration Certificate. </w:t>
      </w:r>
      <w:r w:rsidR="00AC2C8D" w:rsidRPr="00C269C4">
        <w:rPr>
          <w:rFonts w:ascii="Arial" w:hAnsi="Arial" w:cs="Arial"/>
          <w:sz w:val="24"/>
          <w:szCs w:val="24"/>
        </w:rPr>
        <w:t xml:space="preserve">This course is open to anyone and is a recommended elective for those on the Financial Management or Grants Management tracks. </w:t>
      </w:r>
    </w:p>
    <w:p w:rsidR="00AC2C8D" w:rsidRPr="00C269C4" w:rsidRDefault="00AC2C8D" w:rsidP="00C269C4">
      <w:pPr>
        <w:pStyle w:val="NoSpacing"/>
        <w:rPr>
          <w:rFonts w:ascii="Arial" w:hAnsi="Arial" w:cs="Arial"/>
          <w:sz w:val="24"/>
          <w:szCs w:val="24"/>
        </w:rPr>
      </w:pPr>
    </w:p>
    <w:p w:rsidR="00A86D21" w:rsidRDefault="00A86D21" w:rsidP="00C269C4">
      <w:pPr>
        <w:pStyle w:val="NoSpacing"/>
        <w:rPr>
          <w:rFonts w:ascii="Arial" w:hAnsi="Arial" w:cs="Arial"/>
          <w:sz w:val="24"/>
          <w:szCs w:val="24"/>
        </w:rPr>
      </w:pPr>
      <w:r w:rsidRPr="00C269C4">
        <w:rPr>
          <w:rFonts w:ascii="Arial" w:hAnsi="Arial" w:cs="Arial"/>
          <w:sz w:val="24"/>
          <w:szCs w:val="24"/>
        </w:rPr>
        <w:t>The Office of Management and Budget's (OMB) Uniform Administrative Requirements, Cost Principles, and Audit Requirements for Federal Awards (commonly called "Uniform Guidance") was officially implemented in December 2014 and is the authoritative set of rules and requirements for Federal awards that synthesizes and supersedes guidance from prior OMB circulars. The Guidance was drawn from OMB Circulars A–21, A–87, A–110, and A–122 (which have been placed in past OMB guidance); Circulars A–89, A–102, and A–133; and the guidance in Circular A–50 on Single Audit Act follow-up. The reforms that comprise the Uniform Guidance aim to remove previous guidance that is conflicting and establishes standard language to reduce the administrative burden on award recipients and, at the same time, guard against the risk of waste and misuse of Federal funds.</w:t>
      </w:r>
    </w:p>
    <w:p w:rsidR="00B55B19" w:rsidRPr="00C269C4" w:rsidRDefault="00B55B19" w:rsidP="00C269C4">
      <w:pPr>
        <w:pStyle w:val="NoSpacing"/>
        <w:rPr>
          <w:rFonts w:ascii="Arial" w:hAnsi="Arial" w:cs="Arial"/>
          <w:sz w:val="24"/>
          <w:szCs w:val="24"/>
        </w:rPr>
      </w:pPr>
      <w:bookmarkStart w:id="0" w:name="_GoBack"/>
      <w:bookmarkEnd w:id="0"/>
    </w:p>
    <w:p w:rsidR="00C6688B" w:rsidRPr="00C269C4" w:rsidRDefault="00A86D21" w:rsidP="00C269C4">
      <w:pPr>
        <w:pStyle w:val="NoSpacing"/>
        <w:rPr>
          <w:rFonts w:ascii="Arial" w:hAnsi="Arial" w:cs="Arial"/>
          <w:sz w:val="24"/>
          <w:szCs w:val="24"/>
        </w:rPr>
      </w:pPr>
      <w:r w:rsidRPr="00C269C4">
        <w:rPr>
          <w:rFonts w:ascii="Arial" w:hAnsi="Arial" w:cs="Arial"/>
          <w:sz w:val="24"/>
          <w:szCs w:val="24"/>
        </w:rPr>
        <w:t>Discussion will focus on internal controls and the roles and responsibilities each person has to ensure clean audits in areas such as sub-rec</w:t>
      </w:r>
      <w:r w:rsidR="00C440DA" w:rsidRPr="00C269C4">
        <w:rPr>
          <w:rFonts w:ascii="Arial" w:hAnsi="Arial" w:cs="Arial"/>
          <w:sz w:val="24"/>
          <w:szCs w:val="24"/>
        </w:rPr>
        <w:t>ipient monitoring, cost sharing and</w:t>
      </w:r>
      <w:r w:rsidRPr="00C269C4">
        <w:rPr>
          <w:rFonts w:ascii="Arial" w:hAnsi="Arial" w:cs="Arial"/>
          <w:sz w:val="24"/>
          <w:szCs w:val="24"/>
        </w:rPr>
        <w:t xml:space="preserve"> direct versus </w:t>
      </w:r>
      <w:r w:rsidR="00C440DA" w:rsidRPr="00C269C4">
        <w:rPr>
          <w:rFonts w:ascii="Arial" w:hAnsi="Arial" w:cs="Arial"/>
          <w:sz w:val="24"/>
          <w:szCs w:val="24"/>
        </w:rPr>
        <w:t>indirect cost accounting.</w:t>
      </w:r>
    </w:p>
    <w:p w:rsidR="00F00933" w:rsidRPr="00C269C4" w:rsidRDefault="00F00933" w:rsidP="00C269C4">
      <w:pPr>
        <w:pStyle w:val="NoSpacing"/>
        <w:rPr>
          <w:rFonts w:ascii="Arial" w:hAnsi="Arial" w:cs="Arial"/>
          <w:sz w:val="24"/>
          <w:szCs w:val="24"/>
        </w:rPr>
      </w:pPr>
    </w:p>
    <w:p w:rsidR="007E70A5" w:rsidRPr="00C269C4" w:rsidRDefault="007E70A5" w:rsidP="00C269C4">
      <w:pPr>
        <w:pStyle w:val="NoSpacing"/>
        <w:rPr>
          <w:rFonts w:ascii="Arial" w:hAnsi="Arial" w:cs="Arial"/>
          <w:sz w:val="24"/>
          <w:szCs w:val="24"/>
        </w:rPr>
      </w:pPr>
    </w:p>
    <w:p w:rsidR="007E70A5" w:rsidRPr="00C269C4" w:rsidRDefault="007E70A5" w:rsidP="00C269C4">
      <w:pPr>
        <w:pStyle w:val="NoSpacing"/>
        <w:rPr>
          <w:rFonts w:ascii="Arial" w:hAnsi="Arial" w:cs="Arial"/>
          <w:sz w:val="24"/>
          <w:szCs w:val="24"/>
        </w:rPr>
      </w:pPr>
    </w:p>
    <w:p w:rsidR="007E70A5" w:rsidRPr="00C269C4" w:rsidRDefault="007E70A5" w:rsidP="00C269C4">
      <w:pPr>
        <w:pStyle w:val="NoSpacing"/>
        <w:rPr>
          <w:rFonts w:ascii="Arial" w:hAnsi="Arial" w:cs="Arial"/>
          <w:sz w:val="24"/>
          <w:szCs w:val="24"/>
        </w:rPr>
      </w:pPr>
    </w:p>
    <w:p w:rsidR="007E70A5" w:rsidRPr="00C269C4" w:rsidRDefault="007E70A5" w:rsidP="00C269C4">
      <w:pPr>
        <w:pStyle w:val="NoSpacing"/>
        <w:rPr>
          <w:rFonts w:ascii="Arial" w:hAnsi="Arial" w:cs="Arial"/>
          <w:sz w:val="24"/>
          <w:szCs w:val="24"/>
        </w:rPr>
      </w:pPr>
    </w:p>
    <w:p w:rsidR="007E70A5" w:rsidRPr="00C269C4" w:rsidRDefault="007E70A5" w:rsidP="00C269C4">
      <w:pPr>
        <w:pStyle w:val="NoSpacing"/>
        <w:rPr>
          <w:rFonts w:ascii="Arial" w:hAnsi="Arial" w:cs="Arial"/>
          <w:sz w:val="24"/>
          <w:szCs w:val="24"/>
        </w:rPr>
      </w:pPr>
    </w:p>
    <w:p w:rsidR="007E70A5" w:rsidRPr="00C269C4" w:rsidRDefault="007E70A5" w:rsidP="00C269C4">
      <w:pPr>
        <w:pStyle w:val="NoSpacing"/>
        <w:rPr>
          <w:rFonts w:ascii="Arial" w:hAnsi="Arial" w:cs="Arial"/>
          <w:sz w:val="24"/>
          <w:szCs w:val="24"/>
        </w:rPr>
      </w:pPr>
    </w:p>
    <w:p w:rsidR="007E70A5" w:rsidRPr="00C269C4" w:rsidRDefault="007E70A5" w:rsidP="00C269C4">
      <w:pPr>
        <w:pStyle w:val="NoSpacing"/>
        <w:rPr>
          <w:rFonts w:ascii="Arial" w:hAnsi="Arial" w:cs="Arial"/>
          <w:sz w:val="24"/>
          <w:szCs w:val="24"/>
        </w:rPr>
      </w:pPr>
    </w:p>
    <w:p w:rsidR="007E70A5" w:rsidRPr="00C269C4" w:rsidRDefault="007E70A5" w:rsidP="00C269C4">
      <w:pPr>
        <w:pStyle w:val="NoSpacing"/>
        <w:rPr>
          <w:rFonts w:ascii="Arial" w:hAnsi="Arial" w:cs="Arial"/>
          <w:sz w:val="24"/>
          <w:szCs w:val="24"/>
        </w:rPr>
      </w:pPr>
    </w:p>
    <w:p w:rsidR="007E70A5" w:rsidRPr="00C269C4" w:rsidRDefault="007E70A5" w:rsidP="00C269C4">
      <w:pPr>
        <w:pStyle w:val="NoSpacing"/>
        <w:rPr>
          <w:rFonts w:ascii="Arial" w:hAnsi="Arial" w:cs="Arial"/>
          <w:sz w:val="24"/>
          <w:szCs w:val="24"/>
        </w:rPr>
      </w:pPr>
    </w:p>
    <w:p w:rsidR="007E70A5" w:rsidRPr="00C269C4" w:rsidRDefault="007E70A5" w:rsidP="00C269C4">
      <w:pPr>
        <w:pStyle w:val="NoSpacing"/>
        <w:rPr>
          <w:rFonts w:ascii="Arial" w:hAnsi="Arial" w:cs="Arial"/>
          <w:sz w:val="24"/>
          <w:szCs w:val="24"/>
        </w:rPr>
      </w:pPr>
    </w:p>
    <w:p w:rsidR="007E70A5" w:rsidRPr="00C269C4" w:rsidRDefault="007E70A5" w:rsidP="00C269C4">
      <w:pPr>
        <w:pStyle w:val="NoSpacing"/>
        <w:rPr>
          <w:rFonts w:ascii="Arial" w:hAnsi="Arial" w:cs="Arial"/>
          <w:sz w:val="24"/>
          <w:szCs w:val="24"/>
        </w:rPr>
      </w:pPr>
    </w:p>
    <w:p w:rsidR="007E70A5" w:rsidRPr="00C269C4" w:rsidRDefault="007E70A5" w:rsidP="00C269C4">
      <w:pPr>
        <w:pStyle w:val="NoSpacing"/>
        <w:rPr>
          <w:rFonts w:ascii="Arial" w:hAnsi="Arial" w:cs="Arial"/>
          <w:sz w:val="24"/>
          <w:szCs w:val="24"/>
        </w:rPr>
      </w:pPr>
    </w:p>
    <w:p w:rsidR="007E70A5" w:rsidRPr="00C269C4" w:rsidRDefault="007E70A5" w:rsidP="00C269C4">
      <w:pPr>
        <w:pStyle w:val="NoSpacing"/>
        <w:rPr>
          <w:rFonts w:ascii="Arial" w:hAnsi="Arial" w:cs="Arial"/>
          <w:sz w:val="24"/>
          <w:szCs w:val="24"/>
        </w:rPr>
      </w:pPr>
    </w:p>
    <w:p w:rsidR="007E70A5" w:rsidRPr="00C269C4" w:rsidRDefault="007E70A5" w:rsidP="00C269C4">
      <w:pPr>
        <w:pStyle w:val="NoSpacing"/>
        <w:rPr>
          <w:rFonts w:ascii="Arial" w:hAnsi="Arial" w:cs="Arial"/>
          <w:sz w:val="24"/>
          <w:szCs w:val="24"/>
        </w:rPr>
      </w:pPr>
    </w:p>
    <w:p w:rsidR="007E70A5" w:rsidRPr="00C269C4" w:rsidRDefault="007E70A5" w:rsidP="00C269C4">
      <w:pPr>
        <w:pStyle w:val="NoSpacing"/>
        <w:rPr>
          <w:rFonts w:ascii="Arial" w:hAnsi="Arial" w:cs="Arial"/>
          <w:sz w:val="24"/>
          <w:szCs w:val="24"/>
        </w:rPr>
      </w:pPr>
    </w:p>
    <w:p w:rsidR="007E70A5" w:rsidRPr="00C269C4" w:rsidRDefault="007E70A5" w:rsidP="00C269C4">
      <w:pPr>
        <w:pStyle w:val="NoSpacing"/>
        <w:rPr>
          <w:rFonts w:ascii="Arial" w:hAnsi="Arial" w:cs="Arial"/>
          <w:sz w:val="24"/>
          <w:szCs w:val="24"/>
        </w:rPr>
      </w:pPr>
    </w:p>
    <w:p w:rsidR="007E70A5" w:rsidRPr="00DE7768" w:rsidRDefault="007E70A5" w:rsidP="00C269C4">
      <w:pPr>
        <w:pStyle w:val="NoSpacing"/>
      </w:pPr>
    </w:p>
    <w:sectPr w:rsidR="007E70A5" w:rsidRPr="00DE77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0A5" w:rsidRDefault="007E70A5" w:rsidP="007E70A5">
      <w:pPr>
        <w:spacing w:after="0" w:line="240" w:lineRule="auto"/>
      </w:pPr>
      <w:r>
        <w:separator/>
      </w:r>
    </w:p>
  </w:endnote>
  <w:endnote w:type="continuationSeparator" w:id="0">
    <w:p w:rsidR="007E70A5" w:rsidRDefault="007E70A5" w:rsidP="007E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0A5" w:rsidRDefault="007E70A5" w:rsidP="007E70A5">
      <w:pPr>
        <w:spacing w:after="0" w:line="240" w:lineRule="auto"/>
      </w:pPr>
      <w:r>
        <w:separator/>
      </w:r>
    </w:p>
  </w:footnote>
  <w:footnote w:type="continuationSeparator" w:id="0">
    <w:p w:rsidR="007E70A5" w:rsidRDefault="007E70A5" w:rsidP="007E7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C4D49"/>
    <w:multiLevelType w:val="hybridMultilevel"/>
    <w:tmpl w:val="3FD6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E1B93"/>
    <w:multiLevelType w:val="hybridMultilevel"/>
    <w:tmpl w:val="02BE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76A69"/>
    <w:multiLevelType w:val="multilevel"/>
    <w:tmpl w:val="0B36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4775B"/>
    <w:multiLevelType w:val="hybridMultilevel"/>
    <w:tmpl w:val="418ABE40"/>
    <w:lvl w:ilvl="0" w:tplc="1D0219D4">
      <w:start w:val="1"/>
      <w:numFmt w:val="bullet"/>
      <w:lvlText w:val="•"/>
      <w:lvlJc w:val="left"/>
      <w:pPr>
        <w:tabs>
          <w:tab w:val="num" w:pos="720"/>
        </w:tabs>
        <w:ind w:left="720" w:hanging="360"/>
      </w:pPr>
      <w:rPr>
        <w:rFonts w:ascii="Arial" w:hAnsi="Arial" w:hint="default"/>
      </w:rPr>
    </w:lvl>
    <w:lvl w:ilvl="1" w:tplc="35A2FA30" w:tentative="1">
      <w:start w:val="1"/>
      <w:numFmt w:val="bullet"/>
      <w:lvlText w:val="•"/>
      <w:lvlJc w:val="left"/>
      <w:pPr>
        <w:tabs>
          <w:tab w:val="num" w:pos="1440"/>
        </w:tabs>
        <w:ind w:left="1440" w:hanging="360"/>
      </w:pPr>
      <w:rPr>
        <w:rFonts w:ascii="Arial" w:hAnsi="Arial" w:hint="default"/>
      </w:rPr>
    </w:lvl>
    <w:lvl w:ilvl="2" w:tplc="B85E778C" w:tentative="1">
      <w:start w:val="1"/>
      <w:numFmt w:val="bullet"/>
      <w:lvlText w:val="•"/>
      <w:lvlJc w:val="left"/>
      <w:pPr>
        <w:tabs>
          <w:tab w:val="num" w:pos="2160"/>
        </w:tabs>
        <w:ind w:left="2160" w:hanging="360"/>
      </w:pPr>
      <w:rPr>
        <w:rFonts w:ascii="Arial" w:hAnsi="Arial" w:hint="default"/>
      </w:rPr>
    </w:lvl>
    <w:lvl w:ilvl="3" w:tplc="D026DB66" w:tentative="1">
      <w:start w:val="1"/>
      <w:numFmt w:val="bullet"/>
      <w:lvlText w:val="•"/>
      <w:lvlJc w:val="left"/>
      <w:pPr>
        <w:tabs>
          <w:tab w:val="num" w:pos="2880"/>
        </w:tabs>
        <w:ind w:left="2880" w:hanging="360"/>
      </w:pPr>
      <w:rPr>
        <w:rFonts w:ascii="Arial" w:hAnsi="Arial" w:hint="default"/>
      </w:rPr>
    </w:lvl>
    <w:lvl w:ilvl="4" w:tplc="74A0A180" w:tentative="1">
      <w:start w:val="1"/>
      <w:numFmt w:val="bullet"/>
      <w:lvlText w:val="•"/>
      <w:lvlJc w:val="left"/>
      <w:pPr>
        <w:tabs>
          <w:tab w:val="num" w:pos="3600"/>
        </w:tabs>
        <w:ind w:left="3600" w:hanging="360"/>
      </w:pPr>
      <w:rPr>
        <w:rFonts w:ascii="Arial" w:hAnsi="Arial" w:hint="default"/>
      </w:rPr>
    </w:lvl>
    <w:lvl w:ilvl="5" w:tplc="5BF42596" w:tentative="1">
      <w:start w:val="1"/>
      <w:numFmt w:val="bullet"/>
      <w:lvlText w:val="•"/>
      <w:lvlJc w:val="left"/>
      <w:pPr>
        <w:tabs>
          <w:tab w:val="num" w:pos="4320"/>
        </w:tabs>
        <w:ind w:left="4320" w:hanging="360"/>
      </w:pPr>
      <w:rPr>
        <w:rFonts w:ascii="Arial" w:hAnsi="Arial" w:hint="default"/>
      </w:rPr>
    </w:lvl>
    <w:lvl w:ilvl="6" w:tplc="51DA7CB6" w:tentative="1">
      <w:start w:val="1"/>
      <w:numFmt w:val="bullet"/>
      <w:lvlText w:val="•"/>
      <w:lvlJc w:val="left"/>
      <w:pPr>
        <w:tabs>
          <w:tab w:val="num" w:pos="5040"/>
        </w:tabs>
        <w:ind w:left="5040" w:hanging="360"/>
      </w:pPr>
      <w:rPr>
        <w:rFonts w:ascii="Arial" w:hAnsi="Arial" w:hint="default"/>
      </w:rPr>
    </w:lvl>
    <w:lvl w:ilvl="7" w:tplc="F9084C3C" w:tentative="1">
      <w:start w:val="1"/>
      <w:numFmt w:val="bullet"/>
      <w:lvlText w:val="•"/>
      <w:lvlJc w:val="left"/>
      <w:pPr>
        <w:tabs>
          <w:tab w:val="num" w:pos="5760"/>
        </w:tabs>
        <w:ind w:left="5760" w:hanging="360"/>
      </w:pPr>
      <w:rPr>
        <w:rFonts w:ascii="Arial" w:hAnsi="Arial" w:hint="default"/>
      </w:rPr>
    </w:lvl>
    <w:lvl w:ilvl="8" w:tplc="13DC29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626572"/>
    <w:multiLevelType w:val="hybridMultilevel"/>
    <w:tmpl w:val="0AB2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4378F"/>
    <w:multiLevelType w:val="multilevel"/>
    <w:tmpl w:val="5EA4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50085"/>
    <w:multiLevelType w:val="multilevel"/>
    <w:tmpl w:val="4A587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0A73B1"/>
    <w:multiLevelType w:val="hybridMultilevel"/>
    <w:tmpl w:val="1CA0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F2358"/>
    <w:multiLevelType w:val="multilevel"/>
    <w:tmpl w:val="4EE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4"/>
  </w:num>
  <w:num w:numId="5">
    <w:abstractNumId w:val="1"/>
  </w:num>
  <w:num w:numId="6">
    <w:abstractNumId w:val="6"/>
  </w:num>
  <w:num w:numId="7">
    <w:abstractNumId w:val="8"/>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8B"/>
    <w:rsid w:val="00013EE0"/>
    <w:rsid w:val="00024FED"/>
    <w:rsid w:val="00035675"/>
    <w:rsid w:val="000432E4"/>
    <w:rsid w:val="00044677"/>
    <w:rsid w:val="00047DC3"/>
    <w:rsid w:val="00075386"/>
    <w:rsid w:val="0007743A"/>
    <w:rsid w:val="000915CC"/>
    <w:rsid w:val="000A37C5"/>
    <w:rsid w:val="000A71E8"/>
    <w:rsid w:val="000B0AE5"/>
    <w:rsid w:val="000C1B96"/>
    <w:rsid w:val="000C6B6B"/>
    <w:rsid w:val="000F5B84"/>
    <w:rsid w:val="00125271"/>
    <w:rsid w:val="00125801"/>
    <w:rsid w:val="00147661"/>
    <w:rsid w:val="0015798B"/>
    <w:rsid w:val="0016075F"/>
    <w:rsid w:val="00174A67"/>
    <w:rsid w:val="001C0F74"/>
    <w:rsid w:val="001E15D1"/>
    <w:rsid w:val="00230BB6"/>
    <w:rsid w:val="002531E9"/>
    <w:rsid w:val="002565A1"/>
    <w:rsid w:val="00273FE8"/>
    <w:rsid w:val="002A03A4"/>
    <w:rsid w:val="002A6944"/>
    <w:rsid w:val="002C1659"/>
    <w:rsid w:val="002E731F"/>
    <w:rsid w:val="002F0167"/>
    <w:rsid w:val="00302559"/>
    <w:rsid w:val="00344A82"/>
    <w:rsid w:val="00347AA2"/>
    <w:rsid w:val="00361C3F"/>
    <w:rsid w:val="003D6C7E"/>
    <w:rsid w:val="003E22F7"/>
    <w:rsid w:val="003F129B"/>
    <w:rsid w:val="003F7103"/>
    <w:rsid w:val="00414DEC"/>
    <w:rsid w:val="00490918"/>
    <w:rsid w:val="004E4C3A"/>
    <w:rsid w:val="004E6B18"/>
    <w:rsid w:val="00536BD2"/>
    <w:rsid w:val="005431ED"/>
    <w:rsid w:val="00543F33"/>
    <w:rsid w:val="005838B3"/>
    <w:rsid w:val="00584D4B"/>
    <w:rsid w:val="005C2CCD"/>
    <w:rsid w:val="006055F6"/>
    <w:rsid w:val="00666463"/>
    <w:rsid w:val="006D3B21"/>
    <w:rsid w:val="007026DE"/>
    <w:rsid w:val="007C267C"/>
    <w:rsid w:val="007E70A5"/>
    <w:rsid w:val="00836FE6"/>
    <w:rsid w:val="008A2B3F"/>
    <w:rsid w:val="008C0077"/>
    <w:rsid w:val="008E43CD"/>
    <w:rsid w:val="009224F0"/>
    <w:rsid w:val="009953C3"/>
    <w:rsid w:val="009D46DE"/>
    <w:rsid w:val="00A0617A"/>
    <w:rsid w:val="00A2280A"/>
    <w:rsid w:val="00A26DB0"/>
    <w:rsid w:val="00A626D3"/>
    <w:rsid w:val="00A86D21"/>
    <w:rsid w:val="00AC2C8D"/>
    <w:rsid w:val="00B55B19"/>
    <w:rsid w:val="00BB0361"/>
    <w:rsid w:val="00BC6AE9"/>
    <w:rsid w:val="00C269C4"/>
    <w:rsid w:val="00C375D8"/>
    <w:rsid w:val="00C440DA"/>
    <w:rsid w:val="00C626CA"/>
    <w:rsid w:val="00C6688B"/>
    <w:rsid w:val="00C80827"/>
    <w:rsid w:val="00C81514"/>
    <w:rsid w:val="00CA3ABE"/>
    <w:rsid w:val="00CC11F8"/>
    <w:rsid w:val="00CD5B39"/>
    <w:rsid w:val="00D2223C"/>
    <w:rsid w:val="00D46792"/>
    <w:rsid w:val="00D84693"/>
    <w:rsid w:val="00DE7768"/>
    <w:rsid w:val="00DF5754"/>
    <w:rsid w:val="00E52636"/>
    <w:rsid w:val="00E5501D"/>
    <w:rsid w:val="00E63DC4"/>
    <w:rsid w:val="00E761C1"/>
    <w:rsid w:val="00E872FE"/>
    <w:rsid w:val="00E96584"/>
    <w:rsid w:val="00EB090D"/>
    <w:rsid w:val="00EC6D4F"/>
    <w:rsid w:val="00ED396B"/>
    <w:rsid w:val="00EF737D"/>
    <w:rsid w:val="00F00933"/>
    <w:rsid w:val="00F116B2"/>
    <w:rsid w:val="00F72D4F"/>
    <w:rsid w:val="00F72E37"/>
    <w:rsid w:val="00F747D8"/>
    <w:rsid w:val="00FD389F"/>
    <w:rsid w:val="00FE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0D03"/>
  <w15:chartTrackingRefBased/>
  <w15:docId w15:val="{DC743B56-5D3D-471E-B3DB-F2DA2B8B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80A"/>
    <w:pPr>
      <w:ind w:left="720"/>
      <w:contextualSpacing/>
    </w:pPr>
  </w:style>
  <w:style w:type="paragraph" w:styleId="NoSpacing">
    <w:name w:val="No Spacing"/>
    <w:uiPriority w:val="1"/>
    <w:qFormat/>
    <w:rsid w:val="000C1B96"/>
    <w:pPr>
      <w:spacing w:after="0" w:line="240" w:lineRule="auto"/>
    </w:pPr>
  </w:style>
  <w:style w:type="paragraph" w:styleId="Header">
    <w:name w:val="header"/>
    <w:basedOn w:val="Normal"/>
    <w:link w:val="HeaderChar"/>
    <w:uiPriority w:val="99"/>
    <w:unhideWhenUsed/>
    <w:rsid w:val="007E7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0A5"/>
  </w:style>
  <w:style w:type="paragraph" w:styleId="Footer">
    <w:name w:val="footer"/>
    <w:basedOn w:val="Normal"/>
    <w:link w:val="FooterChar"/>
    <w:uiPriority w:val="99"/>
    <w:unhideWhenUsed/>
    <w:rsid w:val="007E7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16757">
      <w:bodyDiv w:val="1"/>
      <w:marLeft w:val="0"/>
      <w:marRight w:val="0"/>
      <w:marTop w:val="0"/>
      <w:marBottom w:val="0"/>
      <w:divBdr>
        <w:top w:val="none" w:sz="0" w:space="0" w:color="auto"/>
        <w:left w:val="none" w:sz="0" w:space="0" w:color="auto"/>
        <w:bottom w:val="none" w:sz="0" w:space="0" w:color="auto"/>
        <w:right w:val="none" w:sz="0" w:space="0" w:color="auto"/>
      </w:divBdr>
    </w:div>
    <w:div w:id="772015289">
      <w:bodyDiv w:val="1"/>
      <w:marLeft w:val="0"/>
      <w:marRight w:val="0"/>
      <w:marTop w:val="0"/>
      <w:marBottom w:val="0"/>
      <w:divBdr>
        <w:top w:val="none" w:sz="0" w:space="0" w:color="auto"/>
        <w:left w:val="none" w:sz="0" w:space="0" w:color="auto"/>
        <w:bottom w:val="none" w:sz="0" w:space="0" w:color="auto"/>
        <w:right w:val="none" w:sz="0" w:space="0" w:color="auto"/>
      </w:divBdr>
    </w:div>
    <w:div w:id="1115059690">
      <w:bodyDiv w:val="1"/>
      <w:marLeft w:val="0"/>
      <w:marRight w:val="0"/>
      <w:marTop w:val="0"/>
      <w:marBottom w:val="0"/>
      <w:divBdr>
        <w:top w:val="none" w:sz="0" w:space="0" w:color="auto"/>
        <w:left w:val="none" w:sz="0" w:space="0" w:color="auto"/>
        <w:bottom w:val="none" w:sz="0" w:space="0" w:color="auto"/>
        <w:right w:val="none" w:sz="0" w:space="0" w:color="auto"/>
      </w:divBdr>
    </w:div>
    <w:div w:id="119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65400265">
          <w:marLeft w:val="547"/>
          <w:marRight w:val="0"/>
          <w:marTop w:val="0"/>
          <w:marBottom w:val="240"/>
          <w:divBdr>
            <w:top w:val="none" w:sz="0" w:space="0" w:color="auto"/>
            <w:left w:val="none" w:sz="0" w:space="0" w:color="auto"/>
            <w:bottom w:val="none" w:sz="0" w:space="0" w:color="auto"/>
            <w:right w:val="none" w:sz="0" w:space="0" w:color="auto"/>
          </w:divBdr>
        </w:div>
        <w:div w:id="91560800">
          <w:marLeft w:val="547"/>
          <w:marRight w:val="0"/>
          <w:marTop w:val="0"/>
          <w:marBottom w:val="240"/>
          <w:divBdr>
            <w:top w:val="none" w:sz="0" w:space="0" w:color="auto"/>
            <w:left w:val="none" w:sz="0" w:space="0" w:color="auto"/>
            <w:bottom w:val="none" w:sz="0" w:space="0" w:color="auto"/>
            <w:right w:val="none" w:sz="0" w:space="0" w:color="auto"/>
          </w:divBdr>
        </w:div>
      </w:divsChild>
    </w:div>
    <w:div w:id="1244757667">
      <w:bodyDiv w:val="1"/>
      <w:marLeft w:val="0"/>
      <w:marRight w:val="0"/>
      <w:marTop w:val="0"/>
      <w:marBottom w:val="0"/>
      <w:divBdr>
        <w:top w:val="none" w:sz="0" w:space="0" w:color="auto"/>
        <w:left w:val="none" w:sz="0" w:space="0" w:color="auto"/>
        <w:bottom w:val="none" w:sz="0" w:space="0" w:color="auto"/>
        <w:right w:val="none" w:sz="0" w:space="0" w:color="auto"/>
      </w:divBdr>
    </w:div>
    <w:div w:id="20897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5</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Gatsis</dc:creator>
  <cp:keywords/>
  <dc:description/>
  <cp:lastModifiedBy>Penny Gatsis</cp:lastModifiedBy>
  <cp:revision>97</cp:revision>
  <dcterms:created xsi:type="dcterms:W3CDTF">2020-04-02T23:25:00Z</dcterms:created>
  <dcterms:modified xsi:type="dcterms:W3CDTF">2021-04-04T22:36:00Z</dcterms:modified>
</cp:coreProperties>
</file>